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Default="00FC2E33" w:rsidP="009736E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0E2396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0E2396">
        <w:rPr>
          <w:rFonts w:ascii="Times New Roman" w:hAnsi="Times New Roman" w:cs="Times New Roman"/>
          <w:sz w:val="28"/>
          <w:szCs w:val="28"/>
        </w:rPr>
        <w:t xml:space="preserve"> </w:t>
      </w:r>
      <w:r w:rsidR="00151C8D">
        <w:rPr>
          <w:rFonts w:ascii="Times New Roman" w:hAnsi="Times New Roman" w:cs="Times New Roman"/>
          <w:sz w:val="28"/>
          <w:szCs w:val="28"/>
        </w:rPr>
        <w:t>10</w:t>
      </w:r>
      <w:r w:rsidR="00B21164">
        <w:rPr>
          <w:rFonts w:ascii="Times New Roman" w:hAnsi="Times New Roman" w:cs="Times New Roman"/>
          <w:sz w:val="28"/>
          <w:szCs w:val="28"/>
        </w:rPr>
        <w:t>4</w:t>
      </w:r>
      <w:r w:rsidR="009736E6">
        <w:rPr>
          <w:rFonts w:ascii="Times New Roman" w:hAnsi="Times New Roman" w:cs="Times New Roman"/>
          <w:sz w:val="28"/>
          <w:szCs w:val="28"/>
        </w:rPr>
        <w:t>/5</w:t>
      </w:r>
    </w:p>
    <w:p w:rsidR="009736E6" w:rsidRDefault="009736E6" w:rsidP="009736E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</w:t>
      </w:r>
      <w:r w:rsidR="00FE196F" w:rsidRPr="000E2396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663F54" w:rsidRPr="000E239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1B17" w:rsidRDefault="009736E6" w:rsidP="009736E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Дисциплинарного комитета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F312B" w:rsidRDefault="00CF312B" w:rsidP="009736E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17" w:rsidRDefault="002C3996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«</w:t>
      </w:r>
      <w:r w:rsidR="00132DAF">
        <w:rPr>
          <w:rFonts w:ascii="Times New Roman" w:hAnsi="Times New Roman" w:cs="Times New Roman"/>
          <w:sz w:val="28"/>
          <w:szCs w:val="28"/>
        </w:rPr>
        <w:t>28</w:t>
      </w:r>
      <w:r w:rsidR="00724504" w:rsidRPr="000E2396">
        <w:rPr>
          <w:rFonts w:ascii="Times New Roman" w:hAnsi="Times New Roman" w:cs="Times New Roman"/>
          <w:sz w:val="28"/>
          <w:szCs w:val="28"/>
        </w:rPr>
        <w:t xml:space="preserve">» </w:t>
      </w:r>
      <w:r w:rsidR="00151C8D">
        <w:rPr>
          <w:rFonts w:ascii="Times New Roman" w:hAnsi="Times New Roman" w:cs="Times New Roman"/>
          <w:sz w:val="28"/>
          <w:szCs w:val="28"/>
        </w:rPr>
        <w:t>дека</w:t>
      </w:r>
      <w:r w:rsidR="00807EED">
        <w:rPr>
          <w:rFonts w:ascii="Times New Roman" w:hAnsi="Times New Roman" w:cs="Times New Roman"/>
          <w:sz w:val="28"/>
          <w:szCs w:val="28"/>
        </w:rPr>
        <w:t>бря</w:t>
      </w:r>
      <w:r w:rsidR="003C23A7">
        <w:rPr>
          <w:rFonts w:ascii="Times New Roman" w:hAnsi="Times New Roman" w:cs="Times New Roman"/>
          <w:sz w:val="28"/>
          <w:szCs w:val="28"/>
        </w:rPr>
        <w:t xml:space="preserve"> 2011</w:t>
      </w:r>
      <w:r w:rsidR="008109BE" w:rsidRPr="000E2396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8109BE" w:rsidRPr="000E2396">
        <w:rPr>
          <w:rFonts w:ascii="Times New Roman" w:hAnsi="Times New Roman" w:cs="Times New Roman"/>
          <w:sz w:val="28"/>
          <w:szCs w:val="28"/>
        </w:rPr>
        <w:tab/>
      </w:r>
      <w:r w:rsidR="002C583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>
        <w:rPr>
          <w:rFonts w:ascii="Times New Roman" w:hAnsi="Times New Roman" w:cs="Times New Roman"/>
          <w:sz w:val="28"/>
          <w:szCs w:val="28"/>
        </w:rPr>
        <w:t xml:space="preserve">   </w:t>
      </w:r>
      <w:r w:rsidR="002C5834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0E239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16E61" w:rsidRDefault="00F16E61" w:rsidP="00ED1FB6">
      <w:pPr>
        <w:pStyle w:val="ConsPlusNonformat"/>
        <w:widowControl/>
        <w:spacing w:before="24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ED1FB6">
      <w:pPr>
        <w:pStyle w:val="ConsPlusNonformat"/>
        <w:widowControl/>
        <w:spacing w:before="240"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2396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807EED" w:rsidRDefault="00807EED" w:rsidP="009736E6">
      <w:pPr>
        <w:pStyle w:val="ConsPlusNonformat"/>
        <w:widowControl/>
        <w:spacing w:before="240"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396">
        <w:rPr>
          <w:rFonts w:ascii="Times New Roman" w:hAnsi="Times New Roman" w:cs="Times New Roman"/>
          <w:sz w:val="28"/>
          <w:szCs w:val="28"/>
        </w:rPr>
        <w:t>Головкин Н.В.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E2396">
        <w:rPr>
          <w:rFonts w:ascii="Times New Roman" w:hAnsi="Times New Roman" w:cs="Times New Roman"/>
          <w:sz w:val="28"/>
          <w:szCs w:val="28"/>
        </w:rPr>
        <w:t xml:space="preserve"> Совета НП СРО «ГС</w:t>
      </w:r>
      <w:proofErr w:type="gramStart"/>
      <w:r w:rsidRPr="000E23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2396">
        <w:rPr>
          <w:rFonts w:ascii="Times New Roman" w:hAnsi="Times New Roman" w:cs="Times New Roman"/>
          <w:sz w:val="28"/>
          <w:szCs w:val="28"/>
        </w:rPr>
        <w:t>»</w:t>
      </w:r>
      <w:r w:rsidR="009736E6">
        <w:rPr>
          <w:rFonts w:ascii="Times New Roman" w:hAnsi="Times New Roman" w:cs="Times New Roman"/>
          <w:sz w:val="28"/>
          <w:szCs w:val="28"/>
        </w:rPr>
        <w:t>, председательствующий на совместном заседании</w:t>
      </w:r>
      <w:r w:rsidRPr="000E2396">
        <w:rPr>
          <w:rFonts w:ascii="Times New Roman" w:hAnsi="Times New Roman" w:cs="Times New Roman"/>
          <w:sz w:val="28"/>
          <w:szCs w:val="28"/>
        </w:rPr>
        <w:t>;</w:t>
      </w:r>
    </w:p>
    <w:p w:rsidR="009736E6" w:rsidRDefault="009736E6" w:rsidP="009736E6">
      <w:pPr>
        <w:pStyle w:val="ConsPlusNonformat"/>
        <w:widowControl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Максимов Ю.Н – заместитель Председателя </w:t>
      </w:r>
      <w:r w:rsidRPr="00892F88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», Председатель Дисциплинарного Комитета НП СРО «ГС.П»</w:t>
      </w:r>
    </w:p>
    <w:p w:rsidR="009736E6" w:rsidRDefault="009736E6" w:rsidP="009736E6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 А.А.</w:t>
      </w:r>
      <w:r w:rsidRPr="0097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</w:t>
      </w:r>
      <w:r w:rsidRPr="000E2396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Совета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736E6" w:rsidRPr="000E2396" w:rsidRDefault="009736E6" w:rsidP="009736E6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Pr="0097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</w:t>
      </w:r>
      <w:r w:rsidRPr="000E2396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Совета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736E6" w:rsidRDefault="009736E6" w:rsidP="009736E6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Коваль О.С.</w:t>
      </w:r>
      <w:r w:rsidRPr="0097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</w:t>
      </w:r>
      <w:r w:rsidRPr="000E2396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Совета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  <w:r w:rsidRPr="0097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E6" w:rsidRDefault="009736E6" w:rsidP="009736E6">
      <w:pPr>
        <w:pStyle w:val="ConsPlusNonformat"/>
        <w:widowControl/>
        <w:spacing w:before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Данилишин Б.Т. – с</w:t>
      </w:r>
      <w:r w:rsidRPr="000E2396">
        <w:rPr>
          <w:rFonts w:ascii="Times New Roman" w:hAnsi="Times New Roman" w:cs="Times New Roman"/>
          <w:sz w:val="28"/>
          <w:szCs w:val="28"/>
        </w:rPr>
        <w:t>екретарь Совета НП СРО «ГС</w:t>
      </w:r>
      <w:proofErr w:type="gramStart"/>
      <w:r w:rsidRPr="000E239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2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секретарь Дисциплинарного Комитета НП СРО «ГС.П».</w:t>
      </w:r>
    </w:p>
    <w:p w:rsidR="00CF312B" w:rsidRDefault="00CF312B" w:rsidP="00ED1FB6">
      <w:pPr>
        <w:pStyle w:val="ConsPlusNonformat"/>
        <w:widowControl/>
        <w:spacing w:before="24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ED1FB6">
      <w:pPr>
        <w:pStyle w:val="ConsPlusNonformat"/>
        <w:widowControl/>
        <w:spacing w:before="24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5572" w:rsidRDefault="009736E6" w:rsidP="00592707">
      <w:pPr>
        <w:numPr>
          <w:ilvl w:val="0"/>
          <w:numId w:val="5"/>
        </w:numPr>
        <w:tabs>
          <w:tab w:val="left" w:pos="851"/>
        </w:tabs>
        <w:spacing w:before="120"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мер дисциплинарного воздействия в отношении членов НП СРО «ГС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», не исполняющих свои обязательства по </w:t>
      </w:r>
      <w:r w:rsidR="00A82025">
        <w:rPr>
          <w:sz w:val="28"/>
          <w:szCs w:val="28"/>
        </w:rPr>
        <w:t xml:space="preserve">своевременной </w:t>
      </w:r>
      <w:r>
        <w:rPr>
          <w:sz w:val="28"/>
          <w:szCs w:val="28"/>
        </w:rPr>
        <w:t>уплате годового членского взноса за 2011 год</w:t>
      </w:r>
      <w:r w:rsidR="00EF5572">
        <w:rPr>
          <w:sz w:val="28"/>
          <w:szCs w:val="28"/>
        </w:rPr>
        <w:t>.</w:t>
      </w:r>
    </w:p>
    <w:p w:rsidR="00CF312B" w:rsidRDefault="00CF312B" w:rsidP="00ED1FB6">
      <w:pPr>
        <w:pStyle w:val="ConsPlusNonformat"/>
        <w:widowControl/>
        <w:spacing w:before="24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D1FB6">
      <w:pPr>
        <w:pStyle w:val="ConsPlusNonformat"/>
        <w:widowControl/>
        <w:spacing w:before="24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:rsidR="00C763B4" w:rsidRDefault="00C763B4" w:rsidP="00592707">
      <w:pPr>
        <w:pStyle w:val="ConsPlusNonformat"/>
        <w:widowControl/>
        <w:numPr>
          <w:ilvl w:val="0"/>
          <w:numId w:val="3"/>
        </w:numPr>
        <w:spacing w:before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763B4" w:rsidRDefault="00C763B4" w:rsidP="00246D72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Данилишина Б.Т., который доложил о </w:t>
      </w:r>
      <w:r w:rsidR="00A82025">
        <w:rPr>
          <w:rFonts w:ascii="Times New Roman" w:hAnsi="Times New Roman" w:cs="Times New Roman"/>
          <w:sz w:val="28"/>
          <w:szCs w:val="28"/>
        </w:rPr>
        <w:t xml:space="preserve">следующих членах НП СРО «ГС.П», </w:t>
      </w:r>
      <w:r w:rsidR="00A82025" w:rsidRPr="00A82025">
        <w:rPr>
          <w:rFonts w:ascii="Times New Roman" w:hAnsi="Times New Roman" w:cs="Times New Roman"/>
          <w:sz w:val="28"/>
          <w:szCs w:val="28"/>
        </w:rPr>
        <w:t>не исполняющих свои обязательства по своевременной уплате годового членского взноса за 2011 год</w:t>
      </w:r>
      <w:r w:rsidR="00A82025">
        <w:rPr>
          <w:rFonts w:ascii="Times New Roman" w:hAnsi="Times New Roman" w:cs="Times New Roman"/>
          <w:sz w:val="28"/>
          <w:szCs w:val="28"/>
        </w:rPr>
        <w:t>:</w:t>
      </w:r>
    </w:p>
    <w:p w:rsidR="00F16E61" w:rsidRDefault="00F16E61" w:rsidP="00246D72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61" w:rsidRDefault="00F16E61" w:rsidP="00246D72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850"/>
        <w:gridCol w:w="5387"/>
        <w:gridCol w:w="2698"/>
      </w:tblGrid>
      <w:tr w:rsidR="00EE1B5B" w:rsidRPr="00EE1B5B" w:rsidTr="00132DAF">
        <w:trPr>
          <w:trHeight w:val="954"/>
          <w:tblHeader/>
          <w:tblCellSpacing w:w="0" w:type="dxa"/>
        </w:trPr>
        <w:tc>
          <w:tcPr>
            <w:tcW w:w="436" w:type="dxa"/>
            <w:vAlign w:val="center"/>
          </w:tcPr>
          <w:p w:rsidR="00EE1B5B" w:rsidRPr="00EE1B5B" w:rsidRDefault="00EE1B5B" w:rsidP="00246D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850" w:type="dxa"/>
            <w:vAlign w:val="center"/>
          </w:tcPr>
          <w:p w:rsidR="00EE1B5B" w:rsidRPr="00EE1B5B" w:rsidRDefault="00EE1B5B" w:rsidP="00246D7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</w:t>
            </w:r>
            <w:proofErr w:type="gramStart"/>
            <w:r>
              <w:rPr>
                <w:b/>
                <w:bCs/>
                <w:color w:val="000000"/>
              </w:rPr>
              <w:t>.-</w:t>
            </w:r>
            <w:proofErr w:type="gramEnd"/>
            <w:r>
              <w:rPr>
                <w:b/>
                <w:bCs/>
                <w:color w:val="000000"/>
              </w:rPr>
              <w:t>прав. форма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E1B5B" w:rsidRPr="00EE1B5B" w:rsidRDefault="00EE1B5B" w:rsidP="00246D72">
            <w:pPr>
              <w:spacing w:before="120" w:after="120"/>
              <w:jc w:val="center"/>
              <w:rPr>
                <w:b/>
                <w:bCs/>
              </w:rPr>
            </w:pPr>
            <w:r w:rsidRPr="00EE1B5B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члена НП СРО «ГС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2698" w:type="dxa"/>
            <w:shd w:val="clear" w:color="auto" w:fill="auto"/>
            <w:vAlign w:val="center"/>
            <w:hideMark/>
          </w:tcPr>
          <w:p w:rsidR="00EE1B5B" w:rsidRPr="00EE1B5B" w:rsidRDefault="00EE1B5B" w:rsidP="00246D7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Задолженность</w:t>
            </w:r>
          </w:p>
        </w:tc>
      </w:tr>
      <w:tr w:rsidR="00EE1B5B" w:rsidRPr="00EE1B5B" w:rsidTr="00132DAF">
        <w:trPr>
          <w:tblCellSpacing w:w="0" w:type="dxa"/>
        </w:trPr>
        <w:tc>
          <w:tcPr>
            <w:tcW w:w="436" w:type="dxa"/>
          </w:tcPr>
          <w:p w:rsidR="00EE1B5B" w:rsidRPr="00EE1B5B" w:rsidRDefault="00EE1B5B" w:rsidP="00246D72">
            <w:pPr>
              <w:pStyle w:val="ab"/>
              <w:numPr>
                <w:ilvl w:val="0"/>
                <w:numId w:val="16"/>
              </w:numPr>
              <w:spacing w:before="120" w:after="120"/>
              <w:ind w:left="0" w:firstLine="0"/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EE1B5B" w:rsidRPr="00EE1B5B" w:rsidRDefault="00EE1B5B" w:rsidP="00132DAF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32DAF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</w:p>
        </w:tc>
        <w:tc>
          <w:tcPr>
            <w:tcW w:w="5387" w:type="dxa"/>
            <w:shd w:val="clear" w:color="auto" w:fill="auto"/>
            <w:hideMark/>
          </w:tcPr>
          <w:p w:rsidR="00EE1B5B" w:rsidRPr="00EE1B5B" w:rsidRDefault="00132DAF" w:rsidP="00246D72">
            <w:pPr>
              <w:spacing w:before="120" w:after="120"/>
            </w:pPr>
            <w:r w:rsidRPr="00132DAF">
              <w:rPr>
                <w:color w:val="000000"/>
              </w:rPr>
              <w:t>Арзамасский завод газового оборудования</w:t>
            </w:r>
          </w:p>
        </w:tc>
        <w:tc>
          <w:tcPr>
            <w:tcW w:w="2698" w:type="dxa"/>
            <w:shd w:val="clear" w:color="auto" w:fill="auto"/>
            <w:hideMark/>
          </w:tcPr>
          <w:p w:rsidR="00EE1B5B" w:rsidRPr="00EE1B5B" w:rsidRDefault="00132DAF" w:rsidP="00246D72">
            <w:pPr>
              <w:spacing w:before="120" w:after="120"/>
              <w:rPr>
                <w:b/>
              </w:rPr>
            </w:pPr>
            <w:r w:rsidRPr="00EE1B5B">
              <w:rPr>
                <w:b/>
                <w:color w:val="000000"/>
              </w:rPr>
              <w:t>230 000,00р.</w:t>
            </w:r>
          </w:p>
        </w:tc>
      </w:tr>
      <w:tr w:rsidR="00B65325" w:rsidRPr="00EE1B5B" w:rsidTr="00132DAF">
        <w:trPr>
          <w:tblCellSpacing w:w="0" w:type="dxa"/>
        </w:trPr>
        <w:tc>
          <w:tcPr>
            <w:tcW w:w="436" w:type="dxa"/>
          </w:tcPr>
          <w:p w:rsidR="00B65325" w:rsidRPr="00EE1B5B" w:rsidRDefault="00B65325" w:rsidP="00B65325">
            <w:pPr>
              <w:pStyle w:val="ab"/>
              <w:numPr>
                <w:ilvl w:val="0"/>
                <w:numId w:val="16"/>
              </w:numPr>
              <w:spacing w:before="120" w:after="120"/>
              <w:ind w:left="0" w:firstLine="0"/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65325" w:rsidRDefault="00B65325" w:rsidP="00B65325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ОАО</w:t>
            </w:r>
          </w:p>
        </w:tc>
        <w:tc>
          <w:tcPr>
            <w:tcW w:w="5387" w:type="dxa"/>
            <w:shd w:val="clear" w:color="auto" w:fill="auto"/>
          </w:tcPr>
          <w:p w:rsidR="00B65325" w:rsidRPr="00EE1B5B" w:rsidRDefault="00B65325" w:rsidP="00B65325">
            <w:pPr>
              <w:spacing w:before="120" w:after="120"/>
              <w:rPr>
                <w:color w:val="000000"/>
              </w:rPr>
            </w:pPr>
            <w:r w:rsidRPr="00132DAF">
              <w:rPr>
                <w:color w:val="000000"/>
              </w:rPr>
              <w:t>Подземметаллозащита</w:t>
            </w:r>
          </w:p>
        </w:tc>
        <w:tc>
          <w:tcPr>
            <w:tcW w:w="2698" w:type="dxa"/>
            <w:shd w:val="clear" w:color="auto" w:fill="auto"/>
          </w:tcPr>
          <w:p w:rsidR="00B65325" w:rsidRPr="00EE1B5B" w:rsidRDefault="00B65325" w:rsidP="00B65325">
            <w:pPr>
              <w:spacing w:before="120" w:after="120"/>
              <w:rPr>
                <w:b/>
                <w:color w:val="000000"/>
              </w:rPr>
            </w:pPr>
            <w:r w:rsidRPr="00EE1B5B">
              <w:rPr>
                <w:b/>
                <w:color w:val="000000"/>
              </w:rPr>
              <w:t>230 000,00р.</w:t>
            </w:r>
          </w:p>
        </w:tc>
      </w:tr>
      <w:tr w:rsidR="00EE1B5B" w:rsidRPr="00EE1B5B" w:rsidTr="00132DAF">
        <w:trPr>
          <w:tblCellSpacing w:w="0" w:type="dxa"/>
        </w:trPr>
        <w:tc>
          <w:tcPr>
            <w:tcW w:w="436" w:type="dxa"/>
          </w:tcPr>
          <w:p w:rsidR="00EE1B5B" w:rsidRPr="00EE1B5B" w:rsidRDefault="00EE1B5B" w:rsidP="00246D72">
            <w:pPr>
              <w:pStyle w:val="ab"/>
              <w:numPr>
                <w:ilvl w:val="0"/>
                <w:numId w:val="16"/>
              </w:numPr>
              <w:spacing w:before="120" w:after="120"/>
              <w:ind w:left="0" w:firstLine="0"/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EE1B5B" w:rsidRPr="00EE1B5B" w:rsidRDefault="00EE1B5B" w:rsidP="00246D7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5387" w:type="dxa"/>
            <w:shd w:val="clear" w:color="auto" w:fill="auto"/>
            <w:hideMark/>
          </w:tcPr>
          <w:p w:rsidR="00EE1B5B" w:rsidRPr="00EE1B5B" w:rsidRDefault="00EE1B5B" w:rsidP="00246D72">
            <w:pPr>
              <w:spacing w:before="120" w:after="120"/>
            </w:pPr>
            <w:proofErr w:type="spellStart"/>
            <w:r w:rsidRPr="00EE1B5B">
              <w:rPr>
                <w:color w:val="000000"/>
              </w:rPr>
              <w:t>Газэнергострой</w:t>
            </w:r>
            <w:proofErr w:type="spellEnd"/>
          </w:p>
        </w:tc>
        <w:tc>
          <w:tcPr>
            <w:tcW w:w="2698" w:type="dxa"/>
            <w:shd w:val="clear" w:color="auto" w:fill="auto"/>
            <w:hideMark/>
          </w:tcPr>
          <w:p w:rsidR="00EE1B5B" w:rsidRPr="00EE1B5B" w:rsidRDefault="00EE1B5B" w:rsidP="00246D72">
            <w:pPr>
              <w:spacing w:before="120" w:after="120"/>
              <w:rPr>
                <w:b/>
              </w:rPr>
            </w:pPr>
            <w:r w:rsidRPr="00EE1B5B">
              <w:rPr>
                <w:b/>
                <w:color w:val="000000"/>
              </w:rPr>
              <w:t>230 000,00р.</w:t>
            </w:r>
          </w:p>
        </w:tc>
      </w:tr>
      <w:tr w:rsidR="00EE1B5B" w:rsidRPr="00EE1B5B" w:rsidTr="00132DAF">
        <w:trPr>
          <w:tblCellSpacing w:w="0" w:type="dxa"/>
        </w:trPr>
        <w:tc>
          <w:tcPr>
            <w:tcW w:w="436" w:type="dxa"/>
          </w:tcPr>
          <w:p w:rsidR="00EE1B5B" w:rsidRPr="00EE1B5B" w:rsidRDefault="00EE1B5B" w:rsidP="00246D72">
            <w:pPr>
              <w:pStyle w:val="ab"/>
              <w:numPr>
                <w:ilvl w:val="0"/>
                <w:numId w:val="16"/>
              </w:numPr>
              <w:spacing w:before="120" w:after="120"/>
              <w:ind w:left="0" w:firstLine="0"/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EE1B5B" w:rsidRPr="00EE1B5B" w:rsidRDefault="00EE1B5B" w:rsidP="00246D7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ОАО</w:t>
            </w:r>
          </w:p>
        </w:tc>
        <w:tc>
          <w:tcPr>
            <w:tcW w:w="5387" w:type="dxa"/>
            <w:shd w:val="clear" w:color="auto" w:fill="auto"/>
            <w:hideMark/>
          </w:tcPr>
          <w:p w:rsidR="00EE1B5B" w:rsidRPr="00EE1B5B" w:rsidRDefault="00132DAF" w:rsidP="00246D72">
            <w:pPr>
              <w:spacing w:before="120" w:after="120"/>
            </w:pPr>
            <w:r w:rsidRPr="00132DAF">
              <w:rPr>
                <w:color w:val="000000"/>
              </w:rPr>
              <w:t>Левокумскрайгаз</w:t>
            </w:r>
          </w:p>
        </w:tc>
        <w:tc>
          <w:tcPr>
            <w:tcW w:w="2698" w:type="dxa"/>
            <w:shd w:val="clear" w:color="auto" w:fill="auto"/>
            <w:hideMark/>
          </w:tcPr>
          <w:p w:rsidR="00EE1B5B" w:rsidRPr="00EE1B5B" w:rsidRDefault="00132DAF" w:rsidP="00246D72">
            <w:pPr>
              <w:spacing w:before="120" w:after="120"/>
              <w:rPr>
                <w:b/>
              </w:rPr>
            </w:pPr>
            <w:r w:rsidRPr="00132DAF">
              <w:rPr>
                <w:b/>
              </w:rPr>
              <w:t>110 000,00р.</w:t>
            </w:r>
          </w:p>
        </w:tc>
      </w:tr>
      <w:tr w:rsidR="00EE1B5B" w:rsidRPr="00EE1B5B" w:rsidTr="00132DAF">
        <w:trPr>
          <w:tblCellSpacing w:w="0" w:type="dxa"/>
        </w:trPr>
        <w:tc>
          <w:tcPr>
            <w:tcW w:w="436" w:type="dxa"/>
          </w:tcPr>
          <w:p w:rsidR="00EE1B5B" w:rsidRPr="00EE1B5B" w:rsidRDefault="00EE1B5B" w:rsidP="00246D72">
            <w:pPr>
              <w:pStyle w:val="ab"/>
              <w:numPr>
                <w:ilvl w:val="0"/>
                <w:numId w:val="16"/>
              </w:numPr>
              <w:spacing w:before="120" w:after="120"/>
              <w:ind w:left="0" w:firstLine="0"/>
              <w:contextualSpacing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EE1B5B" w:rsidRPr="00EE1B5B" w:rsidRDefault="00EE1B5B" w:rsidP="00246D7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5387" w:type="dxa"/>
            <w:shd w:val="clear" w:color="auto" w:fill="auto"/>
            <w:hideMark/>
          </w:tcPr>
          <w:p w:rsidR="00EE1B5B" w:rsidRPr="00EE1B5B" w:rsidRDefault="00EE1B5B" w:rsidP="00246D72">
            <w:pPr>
              <w:spacing w:before="120" w:after="120"/>
            </w:pPr>
            <w:r w:rsidRPr="00EE1B5B">
              <w:rPr>
                <w:color w:val="000000"/>
              </w:rPr>
              <w:t>Строительное управление 25</w:t>
            </w:r>
          </w:p>
        </w:tc>
        <w:tc>
          <w:tcPr>
            <w:tcW w:w="2698" w:type="dxa"/>
            <w:shd w:val="clear" w:color="auto" w:fill="auto"/>
            <w:hideMark/>
          </w:tcPr>
          <w:p w:rsidR="00EE1B5B" w:rsidRPr="00EE1B5B" w:rsidRDefault="00EE1B5B" w:rsidP="00246D72">
            <w:pPr>
              <w:spacing w:before="120" w:after="120"/>
              <w:rPr>
                <w:b/>
              </w:rPr>
            </w:pPr>
            <w:r w:rsidRPr="00EE1B5B">
              <w:rPr>
                <w:b/>
                <w:color w:val="000000"/>
              </w:rPr>
              <w:t>180 000,00р.</w:t>
            </w:r>
          </w:p>
        </w:tc>
      </w:tr>
    </w:tbl>
    <w:p w:rsidR="00F16E61" w:rsidRDefault="00F16E61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903" w:rsidRDefault="00246D72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перечисленные члены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E39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03" w:rsidRDefault="003E3903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6D72">
        <w:rPr>
          <w:rFonts w:ascii="Times New Roman" w:hAnsi="Times New Roman" w:cs="Times New Roman"/>
          <w:sz w:val="28"/>
          <w:szCs w:val="28"/>
        </w:rPr>
        <w:t>нарушают п. 7.5.3 и</w:t>
      </w:r>
      <w:r>
        <w:rPr>
          <w:rFonts w:ascii="Times New Roman" w:hAnsi="Times New Roman" w:cs="Times New Roman"/>
          <w:sz w:val="28"/>
          <w:szCs w:val="28"/>
        </w:rPr>
        <w:t xml:space="preserve"> п. 7.5.5 Устава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3E3903" w:rsidRDefault="003E3903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6D72">
        <w:rPr>
          <w:rFonts w:ascii="Times New Roman" w:hAnsi="Times New Roman" w:cs="Times New Roman"/>
          <w:sz w:val="28"/>
          <w:szCs w:val="28"/>
        </w:rPr>
        <w:t>не соблюдают решение Общего собрания членов НП СРО «ГС</w:t>
      </w:r>
      <w:proofErr w:type="gramStart"/>
      <w:r w:rsidR="00246D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46D72">
        <w:rPr>
          <w:rFonts w:ascii="Times New Roman" w:hAnsi="Times New Roman" w:cs="Times New Roman"/>
          <w:sz w:val="28"/>
          <w:szCs w:val="28"/>
        </w:rPr>
        <w:t>» от 07.04.2011г. о размере и п</w:t>
      </w:r>
      <w:r>
        <w:rPr>
          <w:rFonts w:ascii="Times New Roman" w:hAnsi="Times New Roman" w:cs="Times New Roman"/>
          <w:sz w:val="28"/>
          <w:szCs w:val="28"/>
        </w:rPr>
        <w:t>орядке уплаты членских взносов;</w:t>
      </w:r>
    </w:p>
    <w:p w:rsidR="003E3903" w:rsidRDefault="003E3903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соблюдают </w:t>
      </w:r>
      <w:r w:rsidR="00246D72">
        <w:rPr>
          <w:rFonts w:ascii="Times New Roman" w:hAnsi="Times New Roman" w:cs="Times New Roman"/>
          <w:sz w:val="28"/>
          <w:szCs w:val="28"/>
        </w:rPr>
        <w:t>индивидуальные согласованные графики платежей членского взноса за 2011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903" w:rsidRDefault="003E3903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дополнительно к вышеперечисленным нарушениям и </w:t>
      </w:r>
      <w:r w:rsidR="00F16E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меющейся задолженности по уплате членского взноса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был своевременно предоставлен договор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строительства, на период с 06 марта 2011 года по 05 марта 2012 года,</w:t>
      </w:r>
    </w:p>
    <w:p w:rsidR="00A24848" w:rsidRDefault="00246D72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 применить в отношении перечисленных членов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4848">
        <w:rPr>
          <w:rFonts w:ascii="Times New Roman" w:hAnsi="Times New Roman" w:cs="Times New Roman"/>
          <w:sz w:val="28"/>
          <w:szCs w:val="28"/>
        </w:rPr>
        <w:t>в соответствии со ст. 55.15</w:t>
      </w:r>
      <w:r w:rsidR="00A24848" w:rsidRPr="00A24848">
        <w:rPr>
          <w:rFonts w:ascii="Times New Roman" w:hAnsi="Times New Roman" w:cs="Times New Roman"/>
          <w:sz w:val="28"/>
          <w:szCs w:val="28"/>
        </w:rPr>
        <w:t xml:space="preserve"> </w:t>
      </w:r>
      <w:r w:rsidR="00A24848">
        <w:rPr>
          <w:rFonts w:ascii="Times New Roman" w:hAnsi="Times New Roman" w:cs="Times New Roman"/>
          <w:sz w:val="28"/>
          <w:szCs w:val="28"/>
        </w:rPr>
        <w:t>Градостроительного кодекса РФ следующ</w:t>
      </w:r>
      <w:r w:rsidR="00B65325">
        <w:rPr>
          <w:rFonts w:ascii="Times New Roman" w:hAnsi="Times New Roman" w:cs="Times New Roman"/>
          <w:sz w:val="28"/>
          <w:szCs w:val="28"/>
        </w:rPr>
        <w:t>ие</w:t>
      </w:r>
      <w:r w:rsidR="00A24848">
        <w:rPr>
          <w:rFonts w:ascii="Times New Roman" w:hAnsi="Times New Roman" w:cs="Times New Roman"/>
          <w:sz w:val="28"/>
          <w:szCs w:val="28"/>
        </w:rPr>
        <w:t xml:space="preserve"> мер</w:t>
      </w:r>
      <w:r w:rsidR="00B65325">
        <w:rPr>
          <w:rFonts w:ascii="Times New Roman" w:hAnsi="Times New Roman" w:cs="Times New Roman"/>
          <w:sz w:val="28"/>
          <w:szCs w:val="28"/>
        </w:rPr>
        <w:t>ы</w:t>
      </w:r>
      <w:r w:rsidR="00A24848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воздействия:</w:t>
      </w:r>
    </w:p>
    <w:p w:rsidR="00B65325" w:rsidRDefault="00B65325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B65325">
        <w:rPr>
          <w:rFonts w:ascii="Times New Roman" w:hAnsi="Times New Roman" w:cs="Times New Roman"/>
          <w:sz w:val="28"/>
          <w:szCs w:val="28"/>
        </w:rPr>
        <w:t>Арзамасский завод газового оборудования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65325" w:rsidRDefault="00B65325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325">
        <w:rPr>
          <w:rFonts w:ascii="Times New Roman" w:hAnsi="Times New Roman" w:cs="Times New Roman"/>
          <w:b/>
          <w:sz w:val="28"/>
          <w:szCs w:val="28"/>
        </w:rPr>
        <w:t>прекращение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</w:t>
      </w:r>
      <w:r w:rsidRPr="00A24848">
        <w:rPr>
          <w:rFonts w:ascii="Times New Roman" w:hAnsi="Times New Roman" w:cs="Times New Roman"/>
          <w:sz w:val="28"/>
          <w:szCs w:val="28"/>
        </w:rPr>
        <w:t>к работам,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65325">
        <w:rPr>
          <w:rFonts w:ascii="Times New Roman" w:hAnsi="Times New Roman" w:cs="Times New Roman"/>
          <w:sz w:val="28"/>
          <w:szCs w:val="28"/>
        </w:rPr>
        <w:t>ГСП-02-072</w:t>
      </w:r>
      <w:r>
        <w:rPr>
          <w:rFonts w:ascii="Times New Roman" w:hAnsi="Times New Roman" w:cs="Times New Roman"/>
          <w:sz w:val="28"/>
          <w:szCs w:val="28"/>
        </w:rPr>
        <w:t xml:space="preserve"> от 17 ноября 2011 года с рекомендацией Общему собранию членов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 указанного члена НП СРО «ГС.П» на основании п. 3 ч. 2 ст. 55.7 Градостроительного кодекса РФ;</w:t>
      </w:r>
    </w:p>
    <w:p w:rsidR="00B65325" w:rsidRDefault="00B65325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</w:t>
      </w:r>
      <w:r w:rsidRPr="00B65325">
        <w:rPr>
          <w:rFonts w:ascii="Times New Roman" w:hAnsi="Times New Roman" w:cs="Times New Roman"/>
          <w:sz w:val="28"/>
          <w:szCs w:val="28"/>
        </w:rPr>
        <w:t>Подземметаллозащита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65325" w:rsidRDefault="00B65325" w:rsidP="00B65325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325">
        <w:rPr>
          <w:rFonts w:ascii="Times New Roman" w:hAnsi="Times New Roman" w:cs="Times New Roman"/>
          <w:b/>
          <w:sz w:val="28"/>
          <w:szCs w:val="28"/>
        </w:rPr>
        <w:t>прекращение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</w:t>
      </w:r>
      <w:r w:rsidRPr="00A24848">
        <w:rPr>
          <w:rFonts w:ascii="Times New Roman" w:hAnsi="Times New Roman" w:cs="Times New Roman"/>
          <w:sz w:val="28"/>
          <w:szCs w:val="28"/>
        </w:rPr>
        <w:t xml:space="preserve">к работам, которые </w:t>
      </w:r>
      <w:r w:rsidRPr="00A24848">
        <w:rPr>
          <w:rFonts w:ascii="Times New Roman" w:hAnsi="Times New Roman" w:cs="Times New Roman"/>
          <w:sz w:val="28"/>
          <w:szCs w:val="28"/>
        </w:rPr>
        <w:lastRenderedPageBreak/>
        <w:t>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65325">
        <w:rPr>
          <w:rFonts w:ascii="Times New Roman" w:hAnsi="Times New Roman" w:cs="Times New Roman"/>
          <w:sz w:val="28"/>
          <w:szCs w:val="28"/>
        </w:rPr>
        <w:t>ГСП-03-128</w:t>
      </w:r>
      <w:r>
        <w:rPr>
          <w:rFonts w:ascii="Times New Roman" w:hAnsi="Times New Roman" w:cs="Times New Roman"/>
          <w:sz w:val="28"/>
          <w:szCs w:val="28"/>
        </w:rPr>
        <w:t xml:space="preserve"> от 18 февраля 2011 года с рекомендацией Общему собранию членов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 указанного члена НП СРО «ГС.П» на основании п. 3 ч. 2 ст. 55.7 Градостроительного кодекса РФ;</w:t>
      </w:r>
    </w:p>
    <w:p w:rsidR="00B65325" w:rsidRDefault="00B65325" w:rsidP="00592707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65325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42B6">
        <w:rPr>
          <w:rFonts w:ascii="Times New Roman" w:hAnsi="Times New Roman" w:cs="Times New Roman"/>
          <w:sz w:val="28"/>
          <w:szCs w:val="28"/>
        </w:rPr>
        <w:t>, ОАО «</w:t>
      </w:r>
      <w:r w:rsidR="002042B6" w:rsidRPr="00D17643">
        <w:rPr>
          <w:rFonts w:ascii="Times New Roman" w:hAnsi="Times New Roman" w:cs="Times New Roman"/>
          <w:sz w:val="28"/>
          <w:szCs w:val="28"/>
        </w:rPr>
        <w:t>Левокумскрайгаз</w:t>
      </w:r>
      <w:r w:rsidR="002042B6">
        <w:rPr>
          <w:rFonts w:ascii="Times New Roman" w:hAnsi="Times New Roman" w:cs="Times New Roman"/>
          <w:sz w:val="28"/>
          <w:szCs w:val="28"/>
        </w:rPr>
        <w:t>», ООО «</w:t>
      </w:r>
      <w:r w:rsidR="002042B6" w:rsidRPr="00D17643">
        <w:rPr>
          <w:rFonts w:ascii="Times New Roman" w:hAnsi="Times New Roman" w:cs="Times New Roman"/>
          <w:sz w:val="28"/>
          <w:szCs w:val="28"/>
        </w:rPr>
        <w:t>Строительное управление 25</w:t>
      </w:r>
      <w:r w:rsidR="002042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643" w:rsidRDefault="00A24848" w:rsidP="002042B6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B6">
        <w:rPr>
          <w:rFonts w:ascii="Times New Roman" w:hAnsi="Times New Roman" w:cs="Times New Roman"/>
          <w:b/>
          <w:sz w:val="28"/>
          <w:szCs w:val="28"/>
        </w:rPr>
        <w:t xml:space="preserve">вынести предупреждение </w:t>
      </w:r>
      <w:r w:rsidR="002042B6">
        <w:rPr>
          <w:rFonts w:ascii="Times New Roman" w:hAnsi="Times New Roman" w:cs="Times New Roman"/>
          <w:sz w:val="28"/>
          <w:szCs w:val="28"/>
        </w:rPr>
        <w:t>о нарушении</w:t>
      </w:r>
      <w:r w:rsidR="002042B6" w:rsidRPr="00A82025">
        <w:rPr>
          <w:rFonts w:ascii="Times New Roman" w:hAnsi="Times New Roman" w:cs="Times New Roman"/>
          <w:sz w:val="28"/>
          <w:szCs w:val="28"/>
        </w:rPr>
        <w:t xml:space="preserve"> обязательств по своевременной уплате годового членского взноса за 2011 год</w:t>
      </w:r>
      <w:r w:rsidR="002042B6">
        <w:rPr>
          <w:rFonts w:ascii="Times New Roman" w:hAnsi="Times New Roman" w:cs="Times New Roman"/>
          <w:sz w:val="28"/>
          <w:szCs w:val="28"/>
        </w:rPr>
        <w:t>;</w:t>
      </w:r>
    </w:p>
    <w:p w:rsidR="002042B6" w:rsidRDefault="002042B6" w:rsidP="002042B6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следующие сроки по погашению задолженности </w:t>
      </w:r>
      <w:r w:rsidRPr="00A82025">
        <w:rPr>
          <w:rFonts w:ascii="Times New Roman" w:hAnsi="Times New Roman" w:cs="Times New Roman"/>
          <w:sz w:val="28"/>
          <w:szCs w:val="28"/>
        </w:rPr>
        <w:t>по уплате годового членского взноса за 2011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2B6" w:rsidRDefault="002042B6" w:rsidP="002042B6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850"/>
        <w:gridCol w:w="3402"/>
        <w:gridCol w:w="4678"/>
      </w:tblGrid>
      <w:tr w:rsidR="002042B6" w:rsidRPr="00EE1B5B" w:rsidTr="002042B6">
        <w:trPr>
          <w:trHeight w:val="1099"/>
          <w:tblHeader/>
          <w:tblCellSpacing w:w="0" w:type="dxa"/>
        </w:trPr>
        <w:tc>
          <w:tcPr>
            <w:tcW w:w="436" w:type="dxa"/>
            <w:vAlign w:val="center"/>
          </w:tcPr>
          <w:p w:rsidR="002042B6" w:rsidRPr="00EE1B5B" w:rsidRDefault="002042B6" w:rsidP="002042B6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850" w:type="dxa"/>
            <w:vAlign w:val="center"/>
          </w:tcPr>
          <w:p w:rsidR="002042B6" w:rsidRPr="00EE1B5B" w:rsidRDefault="002042B6" w:rsidP="002042B6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</w:t>
            </w:r>
            <w:proofErr w:type="gramStart"/>
            <w:r>
              <w:rPr>
                <w:b/>
                <w:bCs/>
                <w:color w:val="000000"/>
              </w:rPr>
              <w:t>.-</w:t>
            </w:r>
            <w:proofErr w:type="gramEnd"/>
            <w:r>
              <w:rPr>
                <w:b/>
                <w:bCs/>
                <w:color w:val="000000"/>
              </w:rPr>
              <w:t>прав. форма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042B6" w:rsidRPr="00EE1B5B" w:rsidRDefault="002042B6" w:rsidP="002042B6">
            <w:pPr>
              <w:spacing w:before="120" w:after="120"/>
              <w:jc w:val="center"/>
              <w:rPr>
                <w:b/>
                <w:bCs/>
              </w:rPr>
            </w:pPr>
            <w:r w:rsidRPr="00EE1B5B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члена НП СРО «ГС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678" w:type="dxa"/>
            <w:vAlign w:val="center"/>
          </w:tcPr>
          <w:p w:rsidR="002042B6" w:rsidRDefault="002042B6" w:rsidP="002042B6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Максимальный срок </w:t>
            </w:r>
            <w:r w:rsidRPr="002042B6">
              <w:rPr>
                <w:b/>
                <w:bCs/>
                <w:color w:val="000000"/>
              </w:rPr>
              <w:t>по погашению задолженности по уплате годового членского взноса за 2011 год</w:t>
            </w:r>
          </w:p>
        </w:tc>
      </w:tr>
      <w:tr w:rsidR="002042B6" w:rsidRPr="00EE1B5B" w:rsidTr="002042B6">
        <w:trPr>
          <w:tblCellSpacing w:w="0" w:type="dxa"/>
        </w:trPr>
        <w:tc>
          <w:tcPr>
            <w:tcW w:w="436" w:type="dxa"/>
            <w:vAlign w:val="center"/>
          </w:tcPr>
          <w:p w:rsidR="002042B6" w:rsidRPr="002042B6" w:rsidRDefault="002042B6" w:rsidP="002042B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0" w:type="dxa"/>
            <w:vAlign w:val="center"/>
          </w:tcPr>
          <w:p w:rsidR="002042B6" w:rsidRPr="00EE1B5B" w:rsidRDefault="002042B6" w:rsidP="002042B6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ОАО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042B6" w:rsidRPr="00EE1B5B" w:rsidRDefault="002042B6" w:rsidP="002042B6">
            <w:pPr>
              <w:spacing w:before="120" w:after="120"/>
            </w:pPr>
            <w:r>
              <w:rPr>
                <w:color w:val="000000"/>
              </w:rPr>
              <w:t>Левокумскрайгаз</w:t>
            </w:r>
          </w:p>
        </w:tc>
        <w:tc>
          <w:tcPr>
            <w:tcW w:w="4678" w:type="dxa"/>
          </w:tcPr>
          <w:p w:rsidR="002042B6" w:rsidRDefault="002042B6" w:rsidP="002042B6">
            <w:pPr>
              <w:jc w:val="center"/>
            </w:pPr>
            <w:r w:rsidRPr="00CB5CC2">
              <w:rPr>
                <w:b/>
                <w:color w:val="000000"/>
              </w:rPr>
              <w:t xml:space="preserve">по </w:t>
            </w:r>
            <w:r>
              <w:rPr>
                <w:b/>
                <w:color w:val="000000"/>
              </w:rPr>
              <w:t>15 января</w:t>
            </w:r>
            <w:r w:rsidRPr="00CB5CC2">
              <w:rPr>
                <w:b/>
                <w:color w:val="000000"/>
              </w:rPr>
              <w:t xml:space="preserve"> 2012 года включительно</w:t>
            </w:r>
          </w:p>
        </w:tc>
      </w:tr>
      <w:tr w:rsidR="002042B6" w:rsidRPr="00EE1B5B" w:rsidTr="002042B6">
        <w:trPr>
          <w:tblCellSpacing w:w="0" w:type="dxa"/>
        </w:trPr>
        <w:tc>
          <w:tcPr>
            <w:tcW w:w="436" w:type="dxa"/>
            <w:vAlign w:val="center"/>
          </w:tcPr>
          <w:p w:rsidR="002042B6" w:rsidRPr="002042B6" w:rsidRDefault="002042B6" w:rsidP="002042B6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50" w:type="dxa"/>
            <w:vAlign w:val="center"/>
          </w:tcPr>
          <w:p w:rsidR="002042B6" w:rsidRPr="00EE1B5B" w:rsidRDefault="002042B6" w:rsidP="002042B6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042B6" w:rsidRPr="00EE1B5B" w:rsidRDefault="002042B6" w:rsidP="002042B6">
            <w:pPr>
              <w:spacing w:before="120" w:after="120"/>
            </w:pPr>
            <w:r w:rsidRPr="00EE1B5B">
              <w:rPr>
                <w:color w:val="000000"/>
              </w:rPr>
              <w:t>Строительное управление 25</w:t>
            </w:r>
          </w:p>
        </w:tc>
        <w:tc>
          <w:tcPr>
            <w:tcW w:w="4678" w:type="dxa"/>
          </w:tcPr>
          <w:p w:rsidR="002042B6" w:rsidRDefault="002042B6" w:rsidP="002042B6">
            <w:pPr>
              <w:jc w:val="center"/>
            </w:pPr>
            <w:r w:rsidRPr="00CB5CC2">
              <w:rPr>
                <w:b/>
                <w:color w:val="000000"/>
              </w:rPr>
              <w:t xml:space="preserve">по </w:t>
            </w:r>
            <w:r>
              <w:rPr>
                <w:b/>
                <w:color w:val="000000"/>
              </w:rPr>
              <w:t>15 января</w:t>
            </w:r>
            <w:r w:rsidRPr="00CB5CC2">
              <w:rPr>
                <w:b/>
                <w:color w:val="000000"/>
              </w:rPr>
              <w:t xml:space="preserve"> 2012 года включительно</w:t>
            </w:r>
          </w:p>
        </w:tc>
      </w:tr>
      <w:tr w:rsidR="002042B6" w:rsidTr="002042B6">
        <w:trPr>
          <w:tblCellSpacing w:w="0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B6" w:rsidRPr="00F16E61" w:rsidRDefault="002042B6" w:rsidP="002042B6">
            <w:pPr>
              <w:pStyle w:val="ab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B6" w:rsidRPr="00EE1B5B" w:rsidRDefault="002042B6" w:rsidP="002042B6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B6" w:rsidRPr="002042B6" w:rsidRDefault="002042B6" w:rsidP="002042B6">
            <w:pPr>
              <w:spacing w:before="120" w:after="120"/>
              <w:rPr>
                <w:color w:val="000000"/>
              </w:rPr>
            </w:pPr>
            <w:proofErr w:type="spellStart"/>
            <w:r w:rsidRPr="00EE1B5B">
              <w:rPr>
                <w:color w:val="000000"/>
              </w:rPr>
              <w:t>Газэнергострой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6" w:rsidRPr="002042B6" w:rsidRDefault="002042B6" w:rsidP="002042B6">
            <w:pPr>
              <w:jc w:val="center"/>
              <w:rPr>
                <w:b/>
                <w:color w:val="000000"/>
              </w:rPr>
            </w:pPr>
            <w:r w:rsidRPr="00CF312B">
              <w:rPr>
                <w:b/>
                <w:color w:val="000000"/>
              </w:rPr>
              <w:t xml:space="preserve">по </w:t>
            </w:r>
            <w:r>
              <w:rPr>
                <w:b/>
                <w:color w:val="000000"/>
              </w:rPr>
              <w:t>30</w:t>
            </w:r>
            <w:r w:rsidRPr="00F16E61">
              <w:rPr>
                <w:b/>
                <w:color w:val="000000"/>
              </w:rPr>
              <w:t xml:space="preserve"> января </w:t>
            </w:r>
            <w:r w:rsidRPr="00CF312B">
              <w:rPr>
                <w:b/>
                <w:color w:val="000000"/>
              </w:rPr>
              <w:t>2012 года включительно</w:t>
            </w:r>
          </w:p>
        </w:tc>
      </w:tr>
    </w:tbl>
    <w:p w:rsidR="002042B6" w:rsidRDefault="002042B6" w:rsidP="00D1764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61" w:rsidRDefault="002042B6" w:rsidP="00D1764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непогашения задолженности ООО «</w:t>
      </w:r>
      <w:proofErr w:type="spellStart"/>
      <w:r w:rsidRPr="00B65325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</w:t>
      </w:r>
      <w:r w:rsidRPr="00D17643">
        <w:rPr>
          <w:rFonts w:ascii="Times New Roman" w:hAnsi="Times New Roman" w:cs="Times New Roman"/>
          <w:sz w:val="28"/>
          <w:szCs w:val="28"/>
        </w:rPr>
        <w:t>Левокумскрайгаз</w:t>
      </w:r>
      <w:r>
        <w:rPr>
          <w:rFonts w:ascii="Times New Roman" w:hAnsi="Times New Roman" w:cs="Times New Roman"/>
          <w:sz w:val="28"/>
          <w:szCs w:val="28"/>
        </w:rPr>
        <w:t>», ООО «</w:t>
      </w:r>
      <w:r w:rsidRPr="00D17643">
        <w:rPr>
          <w:rFonts w:ascii="Times New Roman" w:hAnsi="Times New Roman" w:cs="Times New Roman"/>
          <w:sz w:val="28"/>
          <w:szCs w:val="28"/>
        </w:rPr>
        <w:t>Строительное управление 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2025">
        <w:rPr>
          <w:rFonts w:ascii="Times New Roman" w:hAnsi="Times New Roman" w:cs="Times New Roman"/>
          <w:sz w:val="28"/>
          <w:szCs w:val="28"/>
        </w:rPr>
        <w:t>по уплате годового членского взноса за 2011 год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внести в повестку дня очередного заседания Совета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вопрос о приостановлении действия Свидетельств о допуске указанных членов НП СРО «ГС.П».</w:t>
      </w:r>
    </w:p>
    <w:p w:rsidR="002042B6" w:rsidRDefault="002042B6" w:rsidP="00592707">
      <w:pPr>
        <w:pStyle w:val="ConsPlusNonformat"/>
        <w:widowControl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B4" w:rsidRDefault="00C763B4" w:rsidP="00592707">
      <w:pPr>
        <w:pStyle w:val="ConsPlusNonformat"/>
        <w:widowControl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16E61" w:rsidRDefault="00F16E61" w:rsidP="00592707">
      <w:pPr>
        <w:pStyle w:val="ConsPlusNonformat"/>
        <w:widowControl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43" w:rsidRDefault="00D17643" w:rsidP="00230030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Применить в отношении ООО «</w:t>
      </w:r>
      <w:r w:rsidRPr="00B65325">
        <w:rPr>
          <w:rFonts w:ascii="Times New Roman" w:hAnsi="Times New Roman" w:cs="Times New Roman"/>
          <w:sz w:val="28"/>
          <w:szCs w:val="28"/>
        </w:rPr>
        <w:t>Арзамасский завод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следующую меру дисциплинарного воздействия: </w:t>
      </w:r>
    </w:p>
    <w:p w:rsidR="00D17643" w:rsidRDefault="00D17643" w:rsidP="00D1764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325">
        <w:rPr>
          <w:rFonts w:ascii="Times New Roman" w:hAnsi="Times New Roman" w:cs="Times New Roman"/>
          <w:b/>
          <w:sz w:val="28"/>
          <w:szCs w:val="28"/>
        </w:rPr>
        <w:t>прекращение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</w:t>
      </w:r>
      <w:r w:rsidRPr="00A24848">
        <w:rPr>
          <w:rFonts w:ascii="Times New Roman" w:hAnsi="Times New Roman" w:cs="Times New Roman"/>
          <w:sz w:val="28"/>
          <w:szCs w:val="28"/>
        </w:rPr>
        <w:t>к работам,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65325">
        <w:rPr>
          <w:rFonts w:ascii="Times New Roman" w:hAnsi="Times New Roman" w:cs="Times New Roman"/>
          <w:sz w:val="28"/>
          <w:szCs w:val="28"/>
        </w:rPr>
        <w:t>ГСП-02-072</w:t>
      </w:r>
      <w:r>
        <w:rPr>
          <w:rFonts w:ascii="Times New Roman" w:hAnsi="Times New Roman" w:cs="Times New Roman"/>
          <w:sz w:val="28"/>
          <w:szCs w:val="28"/>
        </w:rPr>
        <w:t xml:space="preserve"> от 17 ноября 2011 года.</w:t>
      </w:r>
    </w:p>
    <w:p w:rsidR="00D17643" w:rsidRDefault="00D17643" w:rsidP="00D1764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Общему собранию членов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 ООО «</w:t>
      </w:r>
      <w:r w:rsidRPr="00B65325">
        <w:rPr>
          <w:rFonts w:ascii="Times New Roman" w:hAnsi="Times New Roman" w:cs="Times New Roman"/>
          <w:sz w:val="28"/>
          <w:szCs w:val="28"/>
        </w:rPr>
        <w:t>Арзамасский завод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из членов НП СРО «ГС.П»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основании п. 3 ч. 2 ст. 55.7 Градостроительного кодекса РФ;</w:t>
      </w:r>
    </w:p>
    <w:p w:rsidR="00D17643" w:rsidRDefault="00D17643" w:rsidP="00D1764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Применить в отношении ОАО «</w:t>
      </w:r>
      <w:r w:rsidRPr="00B65325">
        <w:rPr>
          <w:rFonts w:ascii="Times New Roman" w:hAnsi="Times New Roman" w:cs="Times New Roman"/>
          <w:sz w:val="28"/>
          <w:szCs w:val="28"/>
        </w:rPr>
        <w:t>Подземметаллозащита</w:t>
      </w:r>
      <w:r>
        <w:rPr>
          <w:rFonts w:ascii="Times New Roman" w:hAnsi="Times New Roman" w:cs="Times New Roman"/>
          <w:sz w:val="28"/>
          <w:szCs w:val="28"/>
        </w:rPr>
        <w:t xml:space="preserve">» следующую меру дисциплинарного воздействия: </w:t>
      </w:r>
    </w:p>
    <w:p w:rsidR="00D17643" w:rsidRDefault="00D17643" w:rsidP="00D1764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325">
        <w:rPr>
          <w:rFonts w:ascii="Times New Roman" w:hAnsi="Times New Roman" w:cs="Times New Roman"/>
          <w:b/>
          <w:sz w:val="28"/>
          <w:szCs w:val="28"/>
        </w:rPr>
        <w:t>прекращение действия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допуске </w:t>
      </w:r>
      <w:r w:rsidRPr="00A24848">
        <w:rPr>
          <w:rFonts w:ascii="Times New Roman" w:hAnsi="Times New Roman" w:cs="Times New Roman"/>
          <w:sz w:val="28"/>
          <w:szCs w:val="28"/>
        </w:rPr>
        <w:t>к работам,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25">
        <w:rPr>
          <w:rFonts w:ascii="Times New Roman" w:hAnsi="Times New Roman" w:cs="Times New Roman"/>
          <w:sz w:val="28"/>
          <w:szCs w:val="28"/>
        </w:rPr>
        <w:t>ГСП-03-128</w:t>
      </w:r>
      <w:r>
        <w:rPr>
          <w:rFonts w:ascii="Times New Roman" w:hAnsi="Times New Roman" w:cs="Times New Roman"/>
          <w:sz w:val="28"/>
          <w:szCs w:val="28"/>
        </w:rPr>
        <w:t xml:space="preserve"> от 18 февраля 2011 года.</w:t>
      </w:r>
    </w:p>
    <w:p w:rsidR="00D17643" w:rsidRDefault="00D17643" w:rsidP="00D17643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Общему собранию членов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 ОАО «</w:t>
      </w:r>
      <w:r w:rsidRPr="00B65325">
        <w:rPr>
          <w:rFonts w:ascii="Times New Roman" w:hAnsi="Times New Roman" w:cs="Times New Roman"/>
          <w:sz w:val="28"/>
          <w:szCs w:val="28"/>
        </w:rPr>
        <w:t>Подземметаллозащита</w:t>
      </w:r>
      <w:r>
        <w:rPr>
          <w:rFonts w:ascii="Times New Roman" w:hAnsi="Times New Roman" w:cs="Times New Roman"/>
          <w:sz w:val="28"/>
          <w:szCs w:val="28"/>
        </w:rPr>
        <w:t>» из членов НП СРО «ГС.П» на основании п. 3 ч. 2 ст. 55.7 Градостроительного кодекса РФ;</w:t>
      </w:r>
    </w:p>
    <w:p w:rsidR="00AA0EA4" w:rsidRDefault="00D17643" w:rsidP="00AA0EA4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0E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A0EA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A0EA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A0EA4" w:rsidRPr="00B65325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="00AA0EA4">
        <w:rPr>
          <w:rFonts w:ascii="Times New Roman" w:hAnsi="Times New Roman" w:cs="Times New Roman"/>
          <w:sz w:val="28"/>
          <w:szCs w:val="28"/>
        </w:rPr>
        <w:t>», ОАО «</w:t>
      </w:r>
      <w:r w:rsidR="00AA0EA4" w:rsidRPr="00D17643">
        <w:rPr>
          <w:rFonts w:ascii="Times New Roman" w:hAnsi="Times New Roman" w:cs="Times New Roman"/>
          <w:sz w:val="28"/>
          <w:szCs w:val="28"/>
        </w:rPr>
        <w:t>Левокумскрайгаз</w:t>
      </w:r>
      <w:r w:rsidR="00AA0EA4">
        <w:rPr>
          <w:rFonts w:ascii="Times New Roman" w:hAnsi="Times New Roman" w:cs="Times New Roman"/>
          <w:sz w:val="28"/>
          <w:szCs w:val="28"/>
        </w:rPr>
        <w:t>», ООО «</w:t>
      </w:r>
      <w:r w:rsidR="00AA0EA4" w:rsidRPr="00D17643">
        <w:rPr>
          <w:rFonts w:ascii="Times New Roman" w:hAnsi="Times New Roman" w:cs="Times New Roman"/>
          <w:sz w:val="28"/>
          <w:szCs w:val="28"/>
        </w:rPr>
        <w:t>Строительное управление 25</w:t>
      </w:r>
      <w:r w:rsidR="00AA0EA4">
        <w:rPr>
          <w:rFonts w:ascii="Times New Roman" w:hAnsi="Times New Roman" w:cs="Times New Roman"/>
          <w:sz w:val="28"/>
          <w:szCs w:val="28"/>
        </w:rPr>
        <w:t>»:</w:t>
      </w:r>
    </w:p>
    <w:p w:rsidR="00AA0EA4" w:rsidRDefault="00AA0EA4" w:rsidP="00AA0EA4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вынести предупреждение </w:t>
      </w:r>
      <w:r>
        <w:rPr>
          <w:rFonts w:ascii="Times New Roman" w:hAnsi="Times New Roman" w:cs="Times New Roman"/>
          <w:sz w:val="28"/>
          <w:szCs w:val="28"/>
        </w:rPr>
        <w:t>о нарушении</w:t>
      </w:r>
      <w:r w:rsidRPr="00A82025">
        <w:rPr>
          <w:rFonts w:ascii="Times New Roman" w:hAnsi="Times New Roman" w:cs="Times New Roman"/>
          <w:sz w:val="28"/>
          <w:szCs w:val="28"/>
        </w:rPr>
        <w:t xml:space="preserve"> обязательств по своевременной уплате годового членского взноса за 2011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EA4" w:rsidRDefault="00AA0EA4" w:rsidP="00AA0EA4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следующие сроки по погашению задолженности </w:t>
      </w:r>
      <w:r w:rsidRPr="00A82025">
        <w:rPr>
          <w:rFonts w:ascii="Times New Roman" w:hAnsi="Times New Roman" w:cs="Times New Roman"/>
          <w:sz w:val="28"/>
          <w:szCs w:val="28"/>
        </w:rPr>
        <w:t>по уплате годового членского взноса за 2011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0EA4" w:rsidRDefault="00AA0EA4" w:rsidP="00AA0EA4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850"/>
        <w:gridCol w:w="3402"/>
        <w:gridCol w:w="4678"/>
      </w:tblGrid>
      <w:tr w:rsidR="00AA0EA4" w:rsidRPr="00EE1B5B" w:rsidTr="00CE1603">
        <w:trPr>
          <w:trHeight w:val="1099"/>
          <w:tblHeader/>
          <w:tblCellSpacing w:w="0" w:type="dxa"/>
        </w:trPr>
        <w:tc>
          <w:tcPr>
            <w:tcW w:w="436" w:type="dxa"/>
            <w:vAlign w:val="center"/>
          </w:tcPr>
          <w:p w:rsidR="00AA0EA4" w:rsidRPr="00EE1B5B" w:rsidRDefault="00AA0EA4" w:rsidP="00CE160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850" w:type="dxa"/>
            <w:vAlign w:val="center"/>
          </w:tcPr>
          <w:p w:rsidR="00AA0EA4" w:rsidRPr="00EE1B5B" w:rsidRDefault="00AA0EA4" w:rsidP="00CE160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</w:t>
            </w:r>
            <w:proofErr w:type="gramStart"/>
            <w:r>
              <w:rPr>
                <w:b/>
                <w:bCs/>
                <w:color w:val="000000"/>
              </w:rPr>
              <w:t>.-</w:t>
            </w:r>
            <w:proofErr w:type="gramEnd"/>
            <w:r>
              <w:rPr>
                <w:b/>
                <w:bCs/>
                <w:color w:val="000000"/>
              </w:rPr>
              <w:t>прав. форма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0EA4" w:rsidRPr="00EE1B5B" w:rsidRDefault="00AA0EA4" w:rsidP="00CE1603">
            <w:pPr>
              <w:spacing w:before="120" w:after="120"/>
              <w:jc w:val="center"/>
              <w:rPr>
                <w:b/>
                <w:bCs/>
              </w:rPr>
            </w:pPr>
            <w:r w:rsidRPr="00EE1B5B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члена НП СРО «ГС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678" w:type="dxa"/>
            <w:vAlign w:val="center"/>
          </w:tcPr>
          <w:p w:rsidR="00AA0EA4" w:rsidRDefault="00AA0EA4" w:rsidP="00CE160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Максимальный срок </w:t>
            </w:r>
            <w:r w:rsidRPr="002042B6">
              <w:rPr>
                <w:b/>
                <w:bCs/>
                <w:color w:val="000000"/>
              </w:rPr>
              <w:t>по погашению задолженности по уплате годового членского взноса за 2011 год</w:t>
            </w:r>
          </w:p>
        </w:tc>
      </w:tr>
      <w:tr w:rsidR="00AA0EA4" w:rsidRPr="00EE1B5B" w:rsidTr="00CE1603">
        <w:trPr>
          <w:tblCellSpacing w:w="0" w:type="dxa"/>
        </w:trPr>
        <w:tc>
          <w:tcPr>
            <w:tcW w:w="436" w:type="dxa"/>
            <w:vAlign w:val="center"/>
          </w:tcPr>
          <w:p w:rsidR="00AA0EA4" w:rsidRPr="002042B6" w:rsidRDefault="00AA0EA4" w:rsidP="00CE1603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50" w:type="dxa"/>
            <w:vAlign w:val="center"/>
          </w:tcPr>
          <w:p w:rsidR="00AA0EA4" w:rsidRPr="00EE1B5B" w:rsidRDefault="00AA0EA4" w:rsidP="00CE16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ОАО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0EA4" w:rsidRPr="00EE1B5B" w:rsidRDefault="00AA0EA4" w:rsidP="00CE1603">
            <w:pPr>
              <w:spacing w:before="120" w:after="120"/>
            </w:pPr>
            <w:r>
              <w:rPr>
                <w:color w:val="000000"/>
              </w:rPr>
              <w:t>Левокумскрайгаз</w:t>
            </w:r>
          </w:p>
        </w:tc>
        <w:tc>
          <w:tcPr>
            <w:tcW w:w="4678" w:type="dxa"/>
          </w:tcPr>
          <w:p w:rsidR="00AA0EA4" w:rsidRDefault="00AA0EA4" w:rsidP="00CE1603">
            <w:pPr>
              <w:jc w:val="center"/>
            </w:pPr>
            <w:r w:rsidRPr="00CB5CC2">
              <w:rPr>
                <w:b/>
                <w:color w:val="000000"/>
              </w:rPr>
              <w:t xml:space="preserve">по </w:t>
            </w:r>
            <w:r>
              <w:rPr>
                <w:b/>
                <w:color w:val="000000"/>
              </w:rPr>
              <w:t>15 января</w:t>
            </w:r>
            <w:r w:rsidRPr="00CB5CC2">
              <w:rPr>
                <w:b/>
                <w:color w:val="000000"/>
              </w:rPr>
              <w:t xml:space="preserve"> 2012 года включительно</w:t>
            </w:r>
          </w:p>
        </w:tc>
      </w:tr>
      <w:tr w:rsidR="00AA0EA4" w:rsidRPr="00EE1B5B" w:rsidTr="00CE1603">
        <w:trPr>
          <w:tblCellSpacing w:w="0" w:type="dxa"/>
        </w:trPr>
        <w:tc>
          <w:tcPr>
            <w:tcW w:w="436" w:type="dxa"/>
            <w:vAlign w:val="center"/>
          </w:tcPr>
          <w:p w:rsidR="00AA0EA4" w:rsidRPr="002042B6" w:rsidRDefault="00AA0EA4" w:rsidP="00CE1603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50" w:type="dxa"/>
            <w:vAlign w:val="center"/>
          </w:tcPr>
          <w:p w:rsidR="00AA0EA4" w:rsidRPr="00EE1B5B" w:rsidRDefault="00AA0EA4" w:rsidP="00CE16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0EA4" w:rsidRPr="00EE1B5B" w:rsidRDefault="00AA0EA4" w:rsidP="00CE1603">
            <w:pPr>
              <w:spacing w:before="120" w:after="120"/>
            </w:pPr>
            <w:r w:rsidRPr="00EE1B5B">
              <w:rPr>
                <w:color w:val="000000"/>
              </w:rPr>
              <w:t>Строительное управление 25</w:t>
            </w:r>
          </w:p>
        </w:tc>
        <w:tc>
          <w:tcPr>
            <w:tcW w:w="4678" w:type="dxa"/>
          </w:tcPr>
          <w:p w:rsidR="00AA0EA4" w:rsidRDefault="00AA0EA4" w:rsidP="00CE1603">
            <w:pPr>
              <w:jc w:val="center"/>
            </w:pPr>
            <w:r w:rsidRPr="00CB5CC2">
              <w:rPr>
                <w:b/>
                <w:color w:val="000000"/>
              </w:rPr>
              <w:t xml:space="preserve">по </w:t>
            </w:r>
            <w:r>
              <w:rPr>
                <w:b/>
                <w:color w:val="000000"/>
              </w:rPr>
              <w:t>15 января</w:t>
            </w:r>
            <w:r w:rsidRPr="00CB5CC2">
              <w:rPr>
                <w:b/>
                <w:color w:val="000000"/>
              </w:rPr>
              <w:t xml:space="preserve"> 2012 года включительно</w:t>
            </w:r>
          </w:p>
        </w:tc>
      </w:tr>
      <w:tr w:rsidR="00AA0EA4" w:rsidTr="00CE1603">
        <w:trPr>
          <w:tblCellSpacing w:w="0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A4" w:rsidRPr="00F16E61" w:rsidRDefault="00AA0EA4" w:rsidP="00CE1603">
            <w:pPr>
              <w:pStyle w:val="ab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A4" w:rsidRPr="00EE1B5B" w:rsidRDefault="00AA0EA4" w:rsidP="00CE16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A4" w:rsidRPr="002042B6" w:rsidRDefault="00AA0EA4" w:rsidP="00CE1603">
            <w:pPr>
              <w:spacing w:before="120" w:after="120"/>
              <w:rPr>
                <w:color w:val="000000"/>
              </w:rPr>
            </w:pPr>
            <w:proofErr w:type="spellStart"/>
            <w:r w:rsidRPr="00EE1B5B">
              <w:rPr>
                <w:color w:val="000000"/>
              </w:rPr>
              <w:t>Газэнергострой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A4" w:rsidRPr="002042B6" w:rsidRDefault="00AA0EA4" w:rsidP="00CE1603">
            <w:pPr>
              <w:jc w:val="center"/>
              <w:rPr>
                <w:b/>
                <w:color w:val="000000"/>
              </w:rPr>
            </w:pPr>
            <w:r w:rsidRPr="00CF312B">
              <w:rPr>
                <w:b/>
                <w:color w:val="000000"/>
              </w:rPr>
              <w:t xml:space="preserve">по </w:t>
            </w:r>
            <w:r>
              <w:rPr>
                <w:b/>
                <w:color w:val="000000"/>
              </w:rPr>
              <w:t>30</w:t>
            </w:r>
            <w:r w:rsidRPr="00F16E61">
              <w:rPr>
                <w:b/>
                <w:color w:val="000000"/>
              </w:rPr>
              <w:t xml:space="preserve"> января </w:t>
            </w:r>
            <w:r w:rsidRPr="00CF312B">
              <w:rPr>
                <w:b/>
                <w:color w:val="000000"/>
              </w:rPr>
              <w:t>2012 года включительно</w:t>
            </w:r>
          </w:p>
        </w:tc>
      </w:tr>
    </w:tbl>
    <w:p w:rsidR="00AA0EA4" w:rsidRDefault="00AA0EA4" w:rsidP="00AA0EA4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EA4" w:rsidRDefault="00AA0EA4" w:rsidP="00AA0EA4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непогашения задолженности ООО «</w:t>
      </w:r>
      <w:proofErr w:type="spellStart"/>
      <w:r w:rsidRPr="00B65325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ОАО «</w:t>
      </w:r>
      <w:r w:rsidRPr="00D17643">
        <w:rPr>
          <w:rFonts w:ascii="Times New Roman" w:hAnsi="Times New Roman" w:cs="Times New Roman"/>
          <w:sz w:val="28"/>
          <w:szCs w:val="28"/>
        </w:rPr>
        <w:t>Левокумскрайгаз</w:t>
      </w:r>
      <w:r>
        <w:rPr>
          <w:rFonts w:ascii="Times New Roman" w:hAnsi="Times New Roman" w:cs="Times New Roman"/>
          <w:sz w:val="28"/>
          <w:szCs w:val="28"/>
        </w:rPr>
        <w:t>», ООО «</w:t>
      </w:r>
      <w:r w:rsidRPr="00D17643">
        <w:rPr>
          <w:rFonts w:ascii="Times New Roman" w:hAnsi="Times New Roman" w:cs="Times New Roman"/>
          <w:sz w:val="28"/>
          <w:szCs w:val="28"/>
        </w:rPr>
        <w:t>Строительное управление 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2025">
        <w:rPr>
          <w:rFonts w:ascii="Times New Roman" w:hAnsi="Times New Roman" w:cs="Times New Roman"/>
          <w:sz w:val="28"/>
          <w:szCs w:val="28"/>
        </w:rPr>
        <w:t>по уплате годового членского взноса за 2011 год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внести в повестку дня очередного заседания Совета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 вопрос о приостановлении действия Свидетельств о допуске указанных членов НП СРО «ГС.П».</w:t>
      </w:r>
    </w:p>
    <w:p w:rsidR="00F16E61" w:rsidRDefault="00F16E61" w:rsidP="00AA0EA4">
      <w:pPr>
        <w:pStyle w:val="ConsPlusNonformat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20D" w:rsidRDefault="00AA0EA4" w:rsidP="002300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16E61">
        <w:rPr>
          <w:rFonts w:ascii="Times New Roman" w:hAnsi="Times New Roman" w:cs="Times New Roman"/>
          <w:sz w:val="28"/>
          <w:szCs w:val="28"/>
        </w:rPr>
        <w:t xml:space="preserve">. </w:t>
      </w:r>
      <w:r w:rsidR="00A0720D">
        <w:rPr>
          <w:rFonts w:ascii="Times New Roman" w:hAnsi="Times New Roman" w:cs="Times New Roman"/>
          <w:sz w:val="28"/>
          <w:szCs w:val="28"/>
        </w:rPr>
        <w:t>Данилишину Б.Т. проинформировать о принятом решении руководство ОАО «Газпром газораспределение» и руководство вышестоящих по отношению к</w:t>
      </w:r>
      <w:r w:rsidR="00CF312B">
        <w:rPr>
          <w:rFonts w:ascii="Times New Roman" w:hAnsi="Times New Roman" w:cs="Times New Roman"/>
          <w:sz w:val="28"/>
          <w:szCs w:val="28"/>
        </w:rPr>
        <w:t>о всем</w:t>
      </w:r>
      <w:r w:rsidR="00A0720D">
        <w:rPr>
          <w:rFonts w:ascii="Times New Roman" w:hAnsi="Times New Roman" w:cs="Times New Roman"/>
          <w:sz w:val="28"/>
          <w:szCs w:val="28"/>
        </w:rPr>
        <w:t xml:space="preserve"> перечисленным членам НП СРО «ГС</w:t>
      </w:r>
      <w:proofErr w:type="gramStart"/>
      <w:r w:rsidR="00A0720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0720D">
        <w:rPr>
          <w:rFonts w:ascii="Times New Roman" w:hAnsi="Times New Roman" w:cs="Times New Roman"/>
          <w:sz w:val="28"/>
          <w:szCs w:val="28"/>
        </w:rPr>
        <w:t>» газораспределительных организаций (при наличии таковых).</w:t>
      </w:r>
    </w:p>
    <w:p w:rsidR="00ED1FB6" w:rsidRDefault="00ED1FB6" w:rsidP="00592707">
      <w:pPr>
        <w:pStyle w:val="ConsPlusNonformat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61" w:rsidRDefault="00F16E61" w:rsidP="00592707">
      <w:pPr>
        <w:pStyle w:val="ConsPlusNonformat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ED7" w:rsidRDefault="00C763B4" w:rsidP="00592707">
      <w:pPr>
        <w:pStyle w:val="ConsPlusNonformat"/>
        <w:widowControl/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0E2396">
        <w:rPr>
          <w:rFonts w:ascii="Times New Roman" w:hAnsi="Times New Roman" w:cs="Times New Roman"/>
          <w:sz w:val="28"/>
          <w:szCs w:val="28"/>
        </w:rPr>
        <w:tab/>
        <w:t>за</w:t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E456B" w:rsidRDefault="002E456B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0383" w:rsidRDefault="00DE0383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4BDF" w:rsidRDefault="00E14BDF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764" w:rsidRDefault="00711668" w:rsidP="0005476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4764">
        <w:rPr>
          <w:rFonts w:ascii="Times New Roman" w:hAnsi="Times New Roman" w:cs="Times New Roman"/>
          <w:sz w:val="28"/>
          <w:szCs w:val="28"/>
        </w:rPr>
        <w:t>ствующий на совместном заседании</w:t>
      </w:r>
    </w:p>
    <w:p w:rsidR="00711668" w:rsidRPr="000E2396" w:rsidRDefault="00054764" w:rsidP="0005476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711668" w:rsidRPr="000E2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66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11668" w:rsidRPr="000E2396">
        <w:rPr>
          <w:rFonts w:ascii="Times New Roman" w:hAnsi="Times New Roman" w:cs="Times New Roman"/>
          <w:sz w:val="28"/>
          <w:szCs w:val="28"/>
        </w:rPr>
        <w:t>Н.В.</w:t>
      </w:r>
      <w:r w:rsidR="00711668">
        <w:rPr>
          <w:rFonts w:ascii="Times New Roman" w:hAnsi="Times New Roman" w:cs="Times New Roman"/>
          <w:sz w:val="28"/>
          <w:szCs w:val="28"/>
        </w:rPr>
        <w:t xml:space="preserve"> </w:t>
      </w:r>
      <w:r w:rsidR="00711668" w:rsidRPr="000E2396">
        <w:rPr>
          <w:rFonts w:ascii="Times New Roman" w:hAnsi="Times New Roman" w:cs="Times New Roman"/>
          <w:sz w:val="28"/>
          <w:szCs w:val="28"/>
        </w:rPr>
        <w:t xml:space="preserve">Головкин </w:t>
      </w:r>
    </w:p>
    <w:p w:rsidR="00711668" w:rsidRPr="000E2396" w:rsidRDefault="00711668" w:rsidP="0005476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68" w:rsidRPr="000E2396" w:rsidRDefault="00711668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68" w:rsidRPr="000E2396" w:rsidRDefault="00711668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 </w:t>
      </w:r>
      <w:r w:rsidRPr="000E2396">
        <w:rPr>
          <w:rFonts w:ascii="Times New Roman" w:hAnsi="Times New Roman" w:cs="Times New Roman"/>
          <w:sz w:val="28"/>
          <w:szCs w:val="28"/>
        </w:rPr>
        <w:t xml:space="preserve">Б.Т. Данилишин </w:t>
      </w:r>
    </w:p>
    <w:p w:rsidR="009829F2" w:rsidRDefault="009829F2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25" w:rsidRPr="000E2396" w:rsidRDefault="00A82025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2025" w:rsidRPr="000E2396" w:rsidSect="00F16E61">
      <w:footerReference w:type="even" r:id="rId9"/>
      <w:type w:val="continuous"/>
      <w:pgSz w:w="11906" w:h="16838" w:code="9"/>
      <w:pgMar w:top="993" w:right="850" w:bottom="1418" w:left="1701" w:header="51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B6" w:rsidRDefault="002042B6">
      <w:r>
        <w:separator/>
      </w:r>
    </w:p>
  </w:endnote>
  <w:endnote w:type="continuationSeparator" w:id="0">
    <w:p w:rsidR="002042B6" w:rsidRDefault="0020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B6" w:rsidRDefault="002042B6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042B6" w:rsidRDefault="002042B6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B6" w:rsidRDefault="002042B6">
      <w:r>
        <w:separator/>
      </w:r>
    </w:p>
  </w:footnote>
  <w:footnote w:type="continuationSeparator" w:id="0">
    <w:p w:rsidR="002042B6" w:rsidRDefault="0020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858"/>
    <w:multiLevelType w:val="hybridMultilevel"/>
    <w:tmpl w:val="FAD8F6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7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54696"/>
    <w:multiLevelType w:val="hybridMultilevel"/>
    <w:tmpl w:val="FAD8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E0C1B"/>
    <w:multiLevelType w:val="hybridMultilevel"/>
    <w:tmpl w:val="FAD8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15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54764"/>
    <w:rsid w:val="00060385"/>
    <w:rsid w:val="0006279E"/>
    <w:rsid w:val="00063974"/>
    <w:rsid w:val="0006572B"/>
    <w:rsid w:val="000658FC"/>
    <w:rsid w:val="00070524"/>
    <w:rsid w:val="00070A43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90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2DAF"/>
    <w:rsid w:val="001333E1"/>
    <w:rsid w:val="001409D9"/>
    <w:rsid w:val="0014162C"/>
    <w:rsid w:val="00144138"/>
    <w:rsid w:val="00145A23"/>
    <w:rsid w:val="0015038A"/>
    <w:rsid w:val="00150F55"/>
    <w:rsid w:val="00151351"/>
    <w:rsid w:val="0015177B"/>
    <w:rsid w:val="00151C8D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F15"/>
    <w:rsid w:val="00176778"/>
    <w:rsid w:val="00177CAA"/>
    <w:rsid w:val="00177E3B"/>
    <w:rsid w:val="00186C0D"/>
    <w:rsid w:val="00193F5D"/>
    <w:rsid w:val="00196991"/>
    <w:rsid w:val="00197F1F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2026DB"/>
    <w:rsid w:val="002030C6"/>
    <w:rsid w:val="002042B6"/>
    <w:rsid w:val="00205C38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030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6D72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5B27"/>
    <w:rsid w:val="002A6CEF"/>
    <w:rsid w:val="002A748D"/>
    <w:rsid w:val="002A7734"/>
    <w:rsid w:val="002B0C5E"/>
    <w:rsid w:val="002B0F10"/>
    <w:rsid w:val="002B30C4"/>
    <w:rsid w:val="002B5797"/>
    <w:rsid w:val="002B767F"/>
    <w:rsid w:val="002B7910"/>
    <w:rsid w:val="002C1C4E"/>
    <w:rsid w:val="002C3996"/>
    <w:rsid w:val="002C3D89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366E"/>
    <w:rsid w:val="003637FE"/>
    <w:rsid w:val="003640CB"/>
    <w:rsid w:val="0036450A"/>
    <w:rsid w:val="0036574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A1202"/>
    <w:rsid w:val="003A2195"/>
    <w:rsid w:val="003A2430"/>
    <w:rsid w:val="003A49FC"/>
    <w:rsid w:val="003A7D9A"/>
    <w:rsid w:val="003B2354"/>
    <w:rsid w:val="003B2F81"/>
    <w:rsid w:val="003B63F0"/>
    <w:rsid w:val="003B6552"/>
    <w:rsid w:val="003B6E04"/>
    <w:rsid w:val="003C23A7"/>
    <w:rsid w:val="003D148C"/>
    <w:rsid w:val="003D225F"/>
    <w:rsid w:val="003E065A"/>
    <w:rsid w:val="003E159C"/>
    <w:rsid w:val="003E3903"/>
    <w:rsid w:val="003E3C31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5A4D"/>
    <w:rsid w:val="00451B9C"/>
    <w:rsid w:val="004522F0"/>
    <w:rsid w:val="00452674"/>
    <w:rsid w:val="004558CC"/>
    <w:rsid w:val="0045669C"/>
    <w:rsid w:val="00456CEE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97F51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D04B7"/>
    <w:rsid w:val="004D0CC1"/>
    <w:rsid w:val="004D31C0"/>
    <w:rsid w:val="004D3BB9"/>
    <w:rsid w:val="004D60CD"/>
    <w:rsid w:val="004D6DE6"/>
    <w:rsid w:val="004E053A"/>
    <w:rsid w:val="004E312C"/>
    <w:rsid w:val="004E5357"/>
    <w:rsid w:val="004E5EC9"/>
    <w:rsid w:val="004E7C9C"/>
    <w:rsid w:val="004E7CD5"/>
    <w:rsid w:val="004F2640"/>
    <w:rsid w:val="004F67A0"/>
    <w:rsid w:val="004F6CC9"/>
    <w:rsid w:val="00502848"/>
    <w:rsid w:val="00504510"/>
    <w:rsid w:val="00510732"/>
    <w:rsid w:val="00511A0F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36C98"/>
    <w:rsid w:val="0054107E"/>
    <w:rsid w:val="00541D76"/>
    <w:rsid w:val="005430B5"/>
    <w:rsid w:val="00545BEB"/>
    <w:rsid w:val="005470E2"/>
    <w:rsid w:val="00547615"/>
    <w:rsid w:val="00547D5F"/>
    <w:rsid w:val="00551EAC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02D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99"/>
    <w:rsid w:val="005F7354"/>
    <w:rsid w:val="005F7631"/>
    <w:rsid w:val="005F7CA4"/>
    <w:rsid w:val="006024CF"/>
    <w:rsid w:val="00604919"/>
    <w:rsid w:val="00611D80"/>
    <w:rsid w:val="00612C8A"/>
    <w:rsid w:val="00614CCF"/>
    <w:rsid w:val="006200F4"/>
    <w:rsid w:val="00621CA0"/>
    <w:rsid w:val="00622380"/>
    <w:rsid w:val="0062295E"/>
    <w:rsid w:val="00622E17"/>
    <w:rsid w:val="0062350C"/>
    <w:rsid w:val="00625BBF"/>
    <w:rsid w:val="00627952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4E7A"/>
    <w:rsid w:val="006759C1"/>
    <w:rsid w:val="0067637E"/>
    <w:rsid w:val="006820D9"/>
    <w:rsid w:val="00682B32"/>
    <w:rsid w:val="006835F6"/>
    <w:rsid w:val="00685528"/>
    <w:rsid w:val="00685958"/>
    <w:rsid w:val="00693AF7"/>
    <w:rsid w:val="006A15EC"/>
    <w:rsid w:val="006A170A"/>
    <w:rsid w:val="006A50C9"/>
    <w:rsid w:val="006A7AC4"/>
    <w:rsid w:val="006B43DD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61CD"/>
    <w:rsid w:val="006F7284"/>
    <w:rsid w:val="00702DD0"/>
    <w:rsid w:val="007058AA"/>
    <w:rsid w:val="00705F2B"/>
    <w:rsid w:val="007060F3"/>
    <w:rsid w:val="0070669B"/>
    <w:rsid w:val="00707482"/>
    <w:rsid w:val="00711668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418F"/>
    <w:rsid w:val="00770062"/>
    <w:rsid w:val="00770B8B"/>
    <w:rsid w:val="00771303"/>
    <w:rsid w:val="00771DF7"/>
    <w:rsid w:val="00771E43"/>
    <w:rsid w:val="00773678"/>
    <w:rsid w:val="00780103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A43C0"/>
    <w:rsid w:val="007B09F9"/>
    <w:rsid w:val="007C14A9"/>
    <w:rsid w:val="007C1E71"/>
    <w:rsid w:val="007C2D48"/>
    <w:rsid w:val="007C3F61"/>
    <w:rsid w:val="007C3FEF"/>
    <w:rsid w:val="007C4097"/>
    <w:rsid w:val="007C5EEA"/>
    <w:rsid w:val="007C72D7"/>
    <w:rsid w:val="007D4A9D"/>
    <w:rsid w:val="007D4AB6"/>
    <w:rsid w:val="007D7D15"/>
    <w:rsid w:val="007E3E8F"/>
    <w:rsid w:val="007E4E4B"/>
    <w:rsid w:val="007E65EF"/>
    <w:rsid w:val="007E6AC8"/>
    <w:rsid w:val="007E6CFE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629D"/>
    <w:rsid w:val="008864B3"/>
    <w:rsid w:val="00887665"/>
    <w:rsid w:val="00887978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20D"/>
    <w:rsid w:val="008F72E3"/>
    <w:rsid w:val="00901718"/>
    <w:rsid w:val="009020F1"/>
    <w:rsid w:val="00903432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36E6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1EFB"/>
    <w:rsid w:val="009B2B03"/>
    <w:rsid w:val="009B3E5A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4BA7"/>
    <w:rsid w:val="009D4E25"/>
    <w:rsid w:val="009D5005"/>
    <w:rsid w:val="009D6925"/>
    <w:rsid w:val="009D7621"/>
    <w:rsid w:val="009E02E6"/>
    <w:rsid w:val="009E0383"/>
    <w:rsid w:val="009E05ED"/>
    <w:rsid w:val="009E0C26"/>
    <w:rsid w:val="009E0C2B"/>
    <w:rsid w:val="009E1203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50E0"/>
    <w:rsid w:val="00A058CA"/>
    <w:rsid w:val="00A05C8C"/>
    <w:rsid w:val="00A06AF2"/>
    <w:rsid w:val="00A06BCA"/>
    <w:rsid w:val="00A0720D"/>
    <w:rsid w:val="00A0731F"/>
    <w:rsid w:val="00A0746F"/>
    <w:rsid w:val="00A139B7"/>
    <w:rsid w:val="00A153F0"/>
    <w:rsid w:val="00A20A8F"/>
    <w:rsid w:val="00A23450"/>
    <w:rsid w:val="00A24848"/>
    <w:rsid w:val="00A255D5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36F1"/>
    <w:rsid w:val="00A73FDD"/>
    <w:rsid w:val="00A743EC"/>
    <w:rsid w:val="00A77A58"/>
    <w:rsid w:val="00A8116C"/>
    <w:rsid w:val="00A817DF"/>
    <w:rsid w:val="00A82025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A0EA4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7452"/>
    <w:rsid w:val="00AE480F"/>
    <w:rsid w:val="00AE590B"/>
    <w:rsid w:val="00AF017F"/>
    <w:rsid w:val="00AF0E48"/>
    <w:rsid w:val="00AF4AC2"/>
    <w:rsid w:val="00AF4F87"/>
    <w:rsid w:val="00AF5FA1"/>
    <w:rsid w:val="00AF78BB"/>
    <w:rsid w:val="00B01740"/>
    <w:rsid w:val="00B026A9"/>
    <w:rsid w:val="00B03A03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64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532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952"/>
    <w:rsid w:val="00BE0A65"/>
    <w:rsid w:val="00BE0BA8"/>
    <w:rsid w:val="00BE1551"/>
    <w:rsid w:val="00BE1593"/>
    <w:rsid w:val="00BE17CF"/>
    <w:rsid w:val="00BE25C5"/>
    <w:rsid w:val="00BE41D7"/>
    <w:rsid w:val="00BE4754"/>
    <w:rsid w:val="00BF0F01"/>
    <w:rsid w:val="00BF107C"/>
    <w:rsid w:val="00BF1D53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51BD"/>
    <w:rsid w:val="00C1586E"/>
    <w:rsid w:val="00C20EC2"/>
    <w:rsid w:val="00C23AE5"/>
    <w:rsid w:val="00C24400"/>
    <w:rsid w:val="00C2724A"/>
    <w:rsid w:val="00C27BAF"/>
    <w:rsid w:val="00C339A9"/>
    <w:rsid w:val="00C3414B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4114"/>
    <w:rsid w:val="00CB7DB0"/>
    <w:rsid w:val="00CC03AD"/>
    <w:rsid w:val="00CC0FAF"/>
    <w:rsid w:val="00CC329D"/>
    <w:rsid w:val="00CC3802"/>
    <w:rsid w:val="00CC3B57"/>
    <w:rsid w:val="00CC491D"/>
    <w:rsid w:val="00CC563A"/>
    <w:rsid w:val="00CC5DC9"/>
    <w:rsid w:val="00CD08BB"/>
    <w:rsid w:val="00CD0D6D"/>
    <w:rsid w:val="00CD17C6"/>
    <w:rsid w:val="00CD29B3"/>
    <w:rsid w:val="00CD3B96"/>
    <w:rsid w:val="00CD6505"/>
    <w:rsid w:val="00CE09B5"/>
    <w:rsid w:val="00CE0F91"/>
    <w:rsid w:val="00CE17AB"/>
    <w:rsid w:val="00CE2B95"/>
    <w:rsid w:val="00CF01A1"/>
    <w:rsid w:val="00CF022E"/>
    <w:rsid w:val="00CF12F4"/>
    <w:rsid w:val="00CF19A1"/>
    <w:rsid w:val="00CF2298"/>
    <w:rsid w:val="00CF312B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643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6C34"/>
    <w:rsid w:val="00D57258"/>
    <w:rsid w:val="00D60A11"/>
    <w:rsid w:val="00D6258C"/>
    <w:rsid w:val="00D631B2"/>
    <w:rsid w:val="00D6706C"/>
    <w:rsid w:val="00D70009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325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1FB6"/>
    <w:rsid w:val="00ED2B3F"/>
    <w:rsid w:val="00ED3D9E"/>
    <w:rsid w:val="00ED549D"/>
    <w:rsid w:val="00ED6550"/>
    <w:rsid w:val="00ED7D90"/>
    <w:rsid w:val="00EE11AA"/>
    <w:rsid w:val="00EE13EB"/>
    <w:rsid w:val="00EE1B5B"/>
    <w:rsid w:val="00EE41EE"/>
    <w:rsid w:val="00EE66D8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6E61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40957"/>
    <w:rsid w:val="00F4150A"/>
    <w:rsid w:val="00F45612"/>
    <w:rsid w:val="00F46361"/>
    <w:rsid w:val="00F473C2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2ED4"/>
    <w:rsid w:val="00FA4DB3"/>
    <w:rsid w:val="00FA5154"/>
    <w:rsid w:val="00FA796F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1C9C-5B63-48EF-9E67-40379C4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862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Зайцева</cp:lastModifiedBy>
  <cp:revision>16</cp:revision>
  <cp:lastPrinted>2011-12-28T13:25:00Z</cp:lastPrinted>
  <dcterms:created xsi:type="dcterms:W3CDTF">2011-12-07T08:07:00Z</dcterms:created>
  <dcterms:modified xsi:type="dcterms:W3CDTF">2011-12-29T08:30:00Z</dcterms:modified>
</cp:coreProperties>
</file>