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D54890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6F4397">
        <w:rPr>
          <w:rFonts w:ascii="Times New Roman" w:hAnsi="Times New Roman" w:cs="Times New Roman"/>
          <w:sz w:val="28"/>
          <w:szCs w:val="28"/>
        </w:rPr>
        <w:t>50</w:t>
      </w:r>
    </w:p>
    <w:p w:rsidR="003B44F1" w:rsidRDefault="00FE196F" w:rsidP="00D54890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D54890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049B" w:rsidRDefault="007E049B" w:rsidP="00D54890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D54890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A55A01">
        <w:rPr>
          <w:rFonts w:ascii="Times New Roman" w:hAnsi="Times New Roman" w:cs="Times New Roman"/>
          <w:sz w:val="28"/>
          <w:szCs w:val="28"/>
        </w:rPr>
        <w:t>16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A55A01">
        <w:rPr>
          <w:rFonts w:ascii="Times New Roman" w:hAnsi="Times New Roman" w:cs="Times New Roman"/>
          <w:sz w:val="28"/>
          <w:szCs w:val="28"/>
        </w:rPr>
        <w:t>июн</w:t>
      </w:r>
      <w:r w:rsidR="00271741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2C05DF">
        <w:rPr>
          <w:rFonts w:ascii="Times New Roman" w:hAnsi="Times New Roman" w:cs="Times New Roman"/>
          <w:sz w:val="28"/>
          <w:szCs w:val="28"/>
        </w:rPr>
        <w:t>6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D54890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D54890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D54890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D54890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D54890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D54890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D54890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D54890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D54890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D54890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D54890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D54890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D5489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D54890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D54890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E6FEA" w:rsidRDefault="007E6FEA" w:rsidP="00D54890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D009E1" w:rsidRDefault="00D009E1" w:rsidP="00D54890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Директора НП СРО «ГС.П» Данилишина Б.Т., который доложил о том, что следующие члены НП СРО «ГС.П» не исполняют свои обязательства по своевременной уплате годового членског</w:t>
      </w:r>
      <w:r w:rsidR="00A55A01">
        <w:rPr>
          <w:rFonts w:ascii="Times New Roman" w:hAnsi="Times New Roman" w:cs="Times New Roman"/>
          <w:sz w:val="28"/>
          <w:szCs w:val="28"/>
        </w:rPr>
        <w:t>о взноса в НП СРО «ГС.П» за 2016</w:t>
      </w:r>
      <w:r w:rsidRPr="00B67204">
        <w:rPr>
          <w:rFonts w:ascii="Times New Roman" w:hAnsi="Times New Roman" w:cs="Times New Roman"/>
          <w:sz w:val="28"/>
          <w:szCs w:val="28"/>
        </w:rPr>
        <w:t xml:space="preserve"> год, а также нарушают требования к выдаче Свидетельств о допуске к работам, оказывающим влияние на безопасность объектов капитального строительства, и правила саморегулирования:</w:t>
      </w:r>
    </w:p>
    <w:p w:rsidR="00A55A01" w:rsidRDefault="00A55A01" w:rsidP="00D54890">
      <w:pPr>
        <w:pStyle w:val="ConsPlusNonformat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задолженность по уплате годового членского взноса в</w:t>
      </w:r>
      <w:r>
        <w:rPr>
          <w:rFonts w:ascii="Times New Roman" w:hAnsi="Times New Roman" w:cs="Times New Roman"/>
          <w:sz w:val="28"/>
          <w:szCs w:val="28"/>
        </w:rPr>
        <w:t xml:space="preserve"> НП СРО «ГС.П» за 2016 год на 16 июн</w:t>
      </w:r>
      <w:r>
        <w:rPr>
          <w:rFonts w:ascii="Times New Roman" w:hAnsi="Times New Roman" w:cs="Times New Roman"/>
          <w:sz w:val="28"/>
          <w:szCs w:val="28"/>
        </w:rPr>
        <w:t xml:space="preserve">я 2016 года составляет 250 000 </w:t>
      </w:r>
      <w:r>
        <w:rPr>
          <w:rFonts w:ascii="Times New Roman" w:hAnsi="Times New Roman" w:cs="Times New Roman"/>
          <w:sz w:val="28"/>
          <w:szCs w:val="28"/>
        </w:rPr>
        <w:lastRenderedPageBreak/>
        <w:t>(Двести пятьдесят тысяч) рублей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B71FEB">
        <w:rPr>
          <w:rFonts w:ascii="Times New Roman" w:hAnsi="Times New Roman" w:cs="Times New Roman"/>
          <w:sz w:val="28"/>
          <w:szCs w:val="28"/>
        </w:rPr>
        <w:t xml:space="preserve">рок договора страхования гражданской ответственности Общества истек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1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B71FEB">
        <w:rPr>
          <w:rFonts w:ascii="Times New Roman" w:hAnsi="Times New Roman" w:cs="Times New Roman"/>
          <w:sz w:val="28"/>
          <w:szCs w:val="28"/>
        </w:rPr>
        <w:t xml:space="preserve">я 2016 года, новый договор, обеспечивающий страховую защиту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71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B71FEB">
        <w:rPr>
          <w:rFonts w:ascii="Times New Roman" w:hAnsi="Times New Roman" w:cs="Times New Roman"/>
          <w:sz w:val="28"/>
          <w:szCs w:val="28"/>
        </w:rPr>
        <w:t xml:space="preserve">я 2016 года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71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B71FEB">
        <w:rPr>
          <w:rFonts w:ascii="Times New Roman" w:hAnsi="Times New Roman" w:cs="Times New Roman"/>
          <w:sz w:val="28"/>
          <w:szCs w:val="28"/>
        </w:rPr>
        <w:t>я 2017 года включительно, предоставлен не был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в рамках </w:t>
      </w:r>
      <w:r w:rsidRPr="00E5215F">
        <w:rPr>
          <w:rFonts w:ascii="Times New Roman" w:hAnsi="Times New Roman" w:cs="Times New Roman"/>
          <w:sz w:val="28"/>
          <w:szCs w:val="28"/>
        </w:rPr>
        <w:t>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5215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15F">
        <w:rPr>
          <w:rFonts w:ascii="Times New Roman" w:hAnsi="Times New Roman" w:cs="Times New Roman"/>
          <w:sz w:val="28"/>
          <w:szCs w:val="28"/>
        </w:rPr>
        <w:t xml:space="preserve"> по контролю на предмет соблюдения требований стандартов и правил НП СРО «ГС.П» и законодательства Российской Федерации в области саморегулирования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извещению</w:t>
      </w:r>
      <w:r>
        <w:rPr>
          <w:rFonts w:ascii="Times New Roman" w:hAnsi="Times New Roman" w:cs="Times New Roman"/>
          <w:sz w:val="28"/>
          <w:szCs w:val="28"/>
        </w:rPr>
        <w:t xml:space="preserve"> исх. № 02-</w:t>
      </w:r>
      <w:r>
        <w:rPr>
          <w:rFonts w:ascii="Times New Roman" w:hAnsi="Times New Roman" w:cs="Times New Roman"/>
          <w:sz w:val="28"/>
          <w:szCs w:val="28"/>
        </w:rPr>
        <w:t>218/16-0 от 28.03.2016г.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9E1" w:rsidRPr="00A55A01" w:rsidRDefault="00A55A01" w:rsidP="00D54890">
      <w:pPr>
        <w:pStyle w:val="ConsPlusNonformat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«Новопокровскаярайгаз» - задолженность по уплате годового членского взноса в</w:t>
      </w:r>
      <w:r>
        <w:rPr>
          <w:rFonts w:ascii="Times New Roman" w:hAnsi="Times New Roman" w:cs="Times New Roman"/>
          <w:sz w:val="28"/>
          <w:szCs w:val="28"/>
        </w:rPr>
        <w:t xml:space="preserve"> НП СРО «ГС.П» за 2016 год на 16 июн</w:t>
      </w:r>
      <w:r>
        <w:rPr>
          <w:rFonts w:ascii="Times New Roman" w:hAnsi="Times New Roman" w:cs="Times New Roman"/>
          <w:sz w:val="28"/>
          <w:szCs w:val="28"/>
        </w:rPr>
        <w:t xml:space="preserve">я 2016 года составляет 250 000 </w:t>
      </w:r>
      <w:r>
        <w:rPr>
          <w:rFonts w:ascii="Times New Roman" w:hAnsi="Times New Roman" w:cs="Times New Roman"/>
          <w:sz w:val="28"/>
          <w:szCs w:val="28"/>
        </w:rPr>
        <w:t>(Двести пятьдесят тысяч) рублей</w:t>
      </w:r>
      <w:r w:rsidR="00D009E1" w:rsidRPr="00A55A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1FEB">
        <w:rPr>
          <w:rFonts w:ascii="Times New Roman" w:hAnsi="Times New Roman" w:cs="Times New Roman"/>
          <w:sz w:val="28"/>
          <w:szCs w:val="28"/>
        </w:rPr>
        <w:t xml:space="preserve">рок договора страхования гражданской ответственности Общества истек </w:t>
      </w:r>
      <w:r>
        <w:rPr>
          <w:rFonts w:ascii="Times New Roman" w:hAnsi="Times New Roman" w:cs="Times New Roman"/>
          <w:sz w:val="28"/>
          <w:szCs w:val="28"/>
        </w:rPr>
        <w:t>01 апрел</w:t>
      </w:r>
      <w:r w:rsidRPr="00B71FEB">
        <w:rPr>
          <w:rFonts w:ascii="Times New Roman" w:hAnsi="Times New Roman" w:cs="Times New Roman"/>
          <w:sz w:val="28"/>
          <w:szCs w:val="28"/>
        </w:rPr>
        <w:t xml:space="preserve">я 2016 года, новый договор, обеспечивающий страховую защиту с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71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Pr="00B71FEB">
        <w:rPr>
          <w:rFonts w:ascii="Times New Roman" w:hAnsi="Times New Roman" w:cs="Times New Roman"/>
          <w:sz w:val="28"/>
          <w:szCs w:val="28"/>
        </w:rPr>
        <w:t xml:space="preserve">я 2016 года по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71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71FEB">
        <w:rPr>
          <w:rFonts w:ascii="Times New Roman" w:hAnsi="Times New Roman" w:cs="Times New Roman"/>
          <w:sz w:val="28"/>
          <w:szCs w:val="28"/>
        </w:rPr>
        <w:t xml:space="preserve"> 2017 года включительно, предоставлен не был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9E1" w:rsidRDefault="00A55A01" w:rsidP="00D54890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00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D54890">
        <w:rPr>
          <w:rFonts w:ascii="Times New Roman" w:hAnsi="Times New Roman" w:cs="Times New Roman"/>
          <w:sz w:val="28"/>
          <w:szCs w:val="28"/>
        </w:rPr>
        <w:t xml:space="preserve"> 2016</w:t>
      </w:r>
      <w:r w:rsidR="00D009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009E1" w:rsidRPr="003C78DD">
        <w:rPr>
          <w:rFonts w:ascii="Times New Roman" w:hAnsi="Times New Roman" w:cs="Times New Roman"/>
          <w:sz w:val="28"/>
          <w:szCs w:val="28"/>
        </w:rPr>
        <w:t xml:space="preserve">на заседании Совета НП СРО «ГС.П» в отношении </w:t>
      </w:r>
      <w:r w:rsidR="00D009E1">
        <w:rPr>
          <w:rFonts w:ascii="Times New Roman" w:hAnsi="Times New Roman" w:cs="Times New Roman"/>
          <w:sz w:val="28"/>
          <w:szCs w:val="28"/>
        </w:rPr>
        <w:t>перечисленных членов НП СРО «ГС.П»</w:t>
      </w:r>
      <w:r w:rsidR="00D009E1" w:rsidRPr="003C78DD">
        <w:rPr>
          <w:rFonts w:ascii="Times New Roman" w:hAnsi="Times New Roman" w:cs="Times New Roman"/>
          <w:sz w:val="28"/>
          <w:szCs w:val="28"/>
        </w:rPr>
        <w:t xml:space="preserve"> были приняты следующие решения:</w:t>
      </w:r>
    </w:p>
    <w:p w:rsidR="00D54890" w:rsidRPr="00D54890" w:rsidRDefault="00D54890" w:rsidP="00D54890">
      <w:pPr>
        <w:pStyle w:val="ConsPlusNonformat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5489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54890"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 w:rsidRPr="00D54890">
        <w:rPr>
          <w:rFonts w:ascii="Times New Roman" w:hAnsi="Times New Roman" w:cs="Times New Roman"/>
          <w:sz w:val="28"/>
          <w:szCs w:val="28"/>
        </w:rPr>
        <w:t>» - приостановление действия Свидетельства о допуске к работам, которые оказывают влияние на безопасность объектов капитального строительства, № ГСП-02-232 от 25 февраля 2015 года на 58 (Пятьдесят восемь) календарных дней с 19 апреля 2016 года по 15 июня 2016 года включительно;</w:t>
      </w:r>
    </w:p>
    <w:p w:rsidR="00D009E1" w:rsidRPr="00B67204" w:rsidRDefault="00D54890" w:rsidP="00D54890">
      <w:pPr>
        <w:pStyle w:val="ConsPlusNonformat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54890">
        <w:rPr>
          <w:rFonts w:ascii="Times New Roman" w:hAnsi="Times New Roman" w:cs="Times New Roman"/>
          <w:sz w:val="28"/>
          <w:szCs w:val="28"/>
        </w:rPr>
        <w:t>Открытое акционерное общество «Новопокровскаярайгаз» - приостановление действия Свидетельства о допуске к работам, которые оказывают влияние на безопасность объектов капитального строительства, № ГСП-05-166 от 25 февраля 2015 года на 58 (Пятьдесят восемь) календарных дней с 19 апреля 2016 года по</w:t>
      </w:r>
      <w:r>
        <w:rPr>
          <w:rFonts w:ascii="Times New Roman" w:hAnsi="Times New Roman" w:cs="Times New Roman"/>
          <w:sz w:val="28"/>
          <w:szCs w:val="28"/>
        </w:rPr>
        <w:t xml:space="preserve"> 15 июня 2016 года включительно.</w:t>
      </w:r>
    </w:p>
    <w:p w:rsidR="00D009E1" w:rsidRPr="00B67204" w:rsidRDefault="00D009E1" w:rsidP="00D54890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В случае погашения задолженности по оплате г</w:t>
      </w:r>
      <w:r w:rsidR="00D54890">
        <w:rPr>
          <w:rFonts w:ascii="Times New Roman" w:hAnsi="Times New Roman" w:cs="Times New Roman"/>
          <w:sz w:val="28"/>
          <w:szCs w:val="28"/>
        </w:rPr>
        <w:t>одового членского взноса за 2016</w:t>
      </w:r>
      <w:r w:rsidRPr="00B6720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перечисленными членами НП СРО «ГС.П»</w:t>
      </w:r>
      <w:r w:rsidRPr="003C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НП СРО «ГС.П» постановил </w:t>
      </w:r>
      <w:r w:rsidRPr="00B67204">
        <w:rPr>
          <w:rFonts w:ascii="Times New Roman" w:hAnsi="Times New Roman" w:cs="Times New Roman"/>
          <w:sz w:val="28"/>
          <w:szCs w:val="28"/>
        </w:rPr>
        <w:t>возобновить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7204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</w:t>
      </w:r>
      <w:r>
        <w:rPr>
          <w:rFonts w:ascii="Times New Roman" w:hAnsi="Times New Roman" w:cs="Times New Roman"/>
          <w:sz w:val="28"/>
          <w:szCs w:val="28"/>
        </w:rPr>
        <w:t xml:space="preserve"> данных организаций</w:t>
      </w:r>
      <w:r w:rsidRPr="00B67204">
        <w:rPr>
          <w:rFonts w:ascii="Times New Roman" w:hAnsi="Times New Roman" w:cs="Times New Roman"/>
          <w:sz w:val="28"/>
          <w:szCs w:val="28"/>
        </w:rPr>
        <w:t xml:space="preserve">. В случае неуплаты – прекратить действие Свидетельств о допуске к работам и рекомендовать Общему собранию членов НП СРО «ГС.П» исключить </w:t>
      </w:r>
      <w:r>
        <w:rPr>
          <w:rFonts w:ascii="Times New Roman" w:hAnsi="Times New Roman" w:cs="Times New Roman"/>
          <w:sz w:val="28"/>
          <w:szCs w:val="28"/>
        </w:rPr>
        <w:t>данные организации</w:t>
      </w:r>
      <w:r w:rsidRPr="00B67204">
        <w:rPr>
          <w:rFonts w:ascii="Times New Roman" w:hAnsi="Times New Roman" w:cs="Times New Roman"/>
          <w:sz w:val="28"/>
          <w:szCs w:val="28"/>
        </w:rPr>
        <w:t xml:space="preserve"> из членов НП СРО «ГС.П» на основании п. 3 ч. 2 ст. 55.7 Градостроительного кодекса РФ;</w:t>
      </w:r>
    </w:p>
    <w:p w:rsidR="00D009E1" w:rsidRDefault="00D54890" w:rsidP="00D54890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16 июн</w:t>
      </w:r>
      <w:r w:rsidR="00D009E1">
        <w:rPr>
          <w:rFonts w:ascii="Times New Roman" w:hAnsi="Times New Roman" w:cs="Times New Roman"/>
          <w:sz w:val="28"/>
          <w:szCs w:val="28"/>
        </w:rPr>
        <w:t>я 2016 года:</w:t>
      </w:r>
    </w:p>
    <w:p w:rsidR="00D54890" w:rsidRPr="00D54890" w:rsidRDefault="00D54890" w:rsidP="00D54890">
      <w:pPr>
        <w:pStyle w:val="ConsPlusNonformat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5489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54890"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 w:rsidRPr="00D54890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задолженность не погашена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добавились новые нарушения в виде непредоставления действующего договора </w:t>
      </w:r>
      <w:r>
        <w:rPr>
          <w:rFonts w:ascii="Times New Roman" w:hAnsi="Times New Roman" w:cs="Times New Roman"/>
          <w:sz w:val="28"/>
          <w:szCs w:val="28"/>
        </w:rPr>
        <w:lastRenderedPageBreak/>
        <w:t>страхования гражданской ответственности и документов в рамках планового мероприятия по контролю</w:t>
      </w:r>
      <w:r w:rsidRPr="00D54890">
        <w:rPr>
          <w:rFonts w:ascii="Times New Roman" w:hAnsi="Times New Roman" w:cs="Times New Roman"/>
          <w:sz w:val="28"/>
          <w:szCs w:val="28"/>
        </w:rPr>
        <w:t>;</w:t>
      </w:r>
    </w:p>
    <w:p w:rsidR="00D009E1" w:rsidRPr="00D54890" w:rsidRDefault="00D54890" w:rsidP="00D54890">
      <w:pPr>
        <w:pStyle w:val="ConsPlusNonformat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54890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«Новопокровскаярайгаз» - </w:t>
      </w:r>
      <w:r w:rsidR="00D009E1">
        <w:rPr>
          <w:rFonts w:ascii="Times New Roman" w:hAnsi="Times New Roman" w:cs="Times New Roman"/>
          <w:sz w:val="28"/>
          <w:szCs w:val="28"/>
        </w:rPr>
        <w:t>задолженность не погашена</w:t>
      </w:r>
      <w:r>
        <w:rPr>
          <w:rFonts w:ascii="Times New Roman" w:hAnsi="Times New Roman" w:cs="Times New Roman"/>
          <w:sz w:val="28"/>
          <w:szCs w:val="28"/>
        </w:rPr>
        <w:t>, действующий договор страхования гражданской ответственности не предоставлен.</w:t>
      </w:r>
    </w:p>
    <w:p w:rsidR="00D009E1" w:rsidRPr="00FC1239" w:rsidRDefault="00D009E1" w:rsidP="00D54890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23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54890">
        <w:rPr>
          <w:rFonts w:ascii="Times New Roman" w:hAnsi="Times New Roman" w:cs="Times New Roman"/>
          <w:sz w:val="28"/>
          <w:szCs w:val="28"/>
        </w:rPr>
        <w:t>перечисленные</w:t>
      </w:r>
      <w:r w:rsidRPr="00FC1239">
        <w:rPr>
          <w:rFonts w:ascii="Times New Roman" w:hAnsi="Times New Roman" w:cs="Times New Roman"/>
          <w:sz w:val="28"/>
          <w:szCs w:val="28"/>
        </w:rPr>
        <w:t xml:space="preserve"> члены НП СРО «ГС.П» нарушают </w:t>
      </w:r>
      <w:r w:rsidR="0027643B">
        <w:rPr>
          <w:rFonts w:ascii="Times New Roman" w:hAnsi="Times New Roman" w:cs="Times New Roman"/>
          <w:sz w:val="28"/>
          <w:szCs w:val="28"/>
        </w:rPr>
        <w:t xml:space="preserve">п. 7.6.2, </w:t>
      </w:r>
      <w:r w:rsidRPr="00FC1239">
        <w:rPr>
          <w:rFonts w:ascii="Times New Roman" w:hAnsi="Times New Roman" w:cs="Times New Roman"/>
          <w:sz w:val="28"/>
          <w:szCs w:val="28"/>
        </w:rPr>
        <w:t>п. 7.6.3. и п. 7.6.5. Устава НП СРО «ГС.П», п. 4.1., п. 4.3. и п. 8.1. «Положения о взносах в НП С</w:t>
      </w:r>
      <w:r w:rsidR="0027643B">
        <w:rPr>
          <w:rFonts w:ascii="Times New Roman" w:hAnsi="Times New Roman" w:cs="Times New Roman"/>
          <w:sz w:val="28"/>
          <w:szCs w:val="28"/>
        </w:rPr>
        <w:t xml:space="preserve">РО «ГС.П», </w:t>
      </w:r>
      <w:r w:rsidRPr="00FC1239">
        <w:rPr>
          <w:rFonts w:ascii="Times New Roman" w:hAnsi="Times New Roman" w:cs="Times New Roman"/>
          <w:sz w:val="28"/>
          <w:szCs w:val="28"/>
        </w:rPr>
        <w:t>не соблюдают решение Общего собрания членов НП СРО «ГС.П» от 2</w:t>
      </w:r>
      <w:r w:rsidR="0027643B">
        <w:rPr>
          <w:rFonts w:ascii="Times New Roman" w:hAnsi="Times New Roman" w:cs="Times New Roman"/>
          <w:sz w:val="28"/>
          <w:szCs w:val="28"/>
        </w:rPr>
        <w:t>2</w:t>
      </w:r>
      <w:r w:rsidRPr="00FC1239">
        <w:rPr>
          <w:rFonts w:ascii="Times New Roman" w:hAnsi="Times New Roman" w:cs="Times New Roman"/>
          <w:sz w:val="28"/>
          <w:szCs w:val="28"/>
        </w:rPr>
        <w:t>.04.201</w:t>
      </w:r>
      <w:r w:rsidR="0027643B">
        <w:rPr>
          <w:rFonts w:ascii="Times New Roman" w:hAnsi="Times New Roman" w:cs="Times New Roman"/>
          <w:sz w:val="28"/>
          <w:szCs w:val="28"/>
        </w:rPr>
        <w:t>6</w:t>
      </w:r>
      <w:r w:rsidRPr="00FC1239">
        <w:rPr>
          <w:rFonts w:ascii="Times New Roman" w:hAnsi="Times New Roman" w:cs="Times New Roman"/>
          <w:sz w:val="28"/>
          <w:szCs w:val="28"/>
        </w:rPr>
        <w:t>г. о размере и порядке уплаты членских взносов в 201</w:t>
      </w:r>
      <w:r w:rsidR="0027643B">
        <w:rPr>
          <w:rFonts w:ascii="Times New Roman" w:hAnsi="Times New Roman" w:cs="Times New Roman"/>
          <w:sz w:val="28"/>
          <w:szCs w:val="28"/>
        </w:rPr>
        <w:t>6</w:t>
      </w:r>
      <w:r w:rsidRPr="00FC1239">
        <w:rPr>
          <w:rFonts w:ascii="Times New Roman" w:hAnsi="Times New Roman" w:cs="Times New Roman"/>
          <w:sz w:val="28"/>
          <w:szCs w:val="28"/>
        </w:rPr>
        <w:t xml:space="preserve"> году</w:t>
      </w:r>
      <w:r w:rsidR="0027643B">
        <w:rPr>
          <w:rFonts w:ascii="Times New Roman" w:hAnsi="Times New Roman" w:cs="Times New Roman"/>
          <w:sz w:val="28"/>
          <w:szCs w:val="28"/>
        </w:rPr>
        <w:t xml:space="preserve">, </w:t>
      </w:r>
      <w:r w:rsidR="0027643B">
        <w:rPr>
          <w:rFonts w:ascii="Times New Roman" w:hAnsi="Times New Roman" w:cs="Times New Roman"/>
          <w:sz w:val="28"/>
          <w:szCs w:val="28"/>
        </w:rPr>
        <w:t>требования «Положения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 по подготовке проектной документации), в НП СРО «ГС.П»</w:t>
      </w:r>
      <w:r w:rsidRPr="00FC1239">
        <w:rPr>
          <w:rFonts w:ascii="Times New Roman" w:hAnsi="Times New Roman" w:cs="Times New Roman"/>
          <w:sz w:val="28"/>
          <w:szCs w:val="28"/>
        </w:rPr>
        <w:t>:</w:t>
      </w:r>
    </w:p>
    <w:p w:rsidR="00D009E1" w:rsidRPr="00FC1239" w:rsidRDefault="0027643B" w:rsidP="00D54890">
      <w:pPr>
        <w:pStyle w:val="ConsPlusNonformat"/>
        <w:numPr>
          <w:ilvl w:val="0"/>
          <w:numId w:val="32"/>
        </w:numPr>
        <w:spacing w:before="120" w:after="12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89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54890"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 w:rsidRPr="00D54890">
        <w:rPr>
          <w:rFonts w:ascii="Times New Roman" w:hAnsi="Times New Roman" w:cs="Times New Roman"/>
          <w:sz w:val="28"/>
          <w:szCs w:val="28"/>
        </w:rPr>
        <w:t>»</w:t>
      </w:r>
      <w:r w:rsidR="00D009E1" w:rsidRPr="00FC1239">
        <w:rPr>
          <w:rFonts w:ascii="Times New Roman" w:hAnsi="Times New Roman" w:cs="Times New Roman"/>
          <w:sz w:val="28"/>
          <w:szCs w:val="28"/>
        </w:rPr>
        <w:t>;</w:t>
      </w:r>
    </w:p>
    <w:p w:rsidR="00D009E1" w:rsidRPr="0027643B" w:rsidRDefault="0027643B" w:rsidP="0027643B">
      <w:pPr>
        <w:pStyle w:val="ConsPlusNonformat"/>
        <w:numPr>
          <w:ilvl w:val="0"/>
          <w:numId w:val="32"/>
        </w:numPr>
        <w:spacing w:before="120" w:after="12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890">
        <w:rPr>
          <w:rFonts w:ascii="Times New Roman" w:hAnsi="Times New Roman" w:cs="Times New Roman"/>
          <w:sz w:val="28"/>
          <w:szCs w:val="28"/>
        </w:rPr>
        <w:t>Открытое акционерное общество «Новопокровскаярайгаз»</w:t>
      </w:r>
      <w:r w:rsidR="00D009E1" w:rsidRPr="0027643B">
        <w:rPr>
          <w:rFonts w:ascii="Times New Roman" w:hAnsi="Times New Roman" w:cs="Times New Roman"/>
          <w:sz w:val="28"/>
          <w:szCs w:val="28"/>
        </w:rPr>
        <w:t>.</w:t>
      </w:r>
    </w:p>
    <w:p w:rsidR="00D009E1" w:rsidRDefault="00D009E1" w:rsidP="00D54890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239">
        <w:rPr>
          <w:rFonts w:ascii="Times New Roman" w:hAnsi="Times New Roman" w:cs="Times New Roman"/>
          <w:sz w:val="28"/>
          <w:szCs w:val="28"/>
        </w:rPr>
        <w:t xml:space="preserve">Кроме того, член НП СРО «ГС.П» </w:t>
      </w:r>
      <w:r w:rsidR="0027643B" w:rsidRPr="00D5489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27643B" w:rsidRPr="00D54890"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 w:rsidR="0027643B" w:rsidRPr="00D54890">
        <w:rPr>
          <w:rFonts w:ascii="Times New Roman" w:hAnsi="Times New Roman" w:cs="Times New Roman"/>
          <w:sz w:val="28"/>
          <w:szCs w:val="28"/>
        </w:rPr>
        <w:t>»</w:t>
      </w:r>
      <w:r w:rsidR="0027643B">
        <w:rPr>
          <w:rFonts w:ascii="Times New Roman" w:hAnsi="Times New Roman" w:cs="Times New Roman"/>
          <w:sz w:val="28"/>
          <w:szCs w:val="28"/>
        </w:rPr>
        <w:t xml:space="preserve"> </w:t>
      </w:r>
      <w:r w:rsidRPr="00FC1239">
        <w:rPr>
          <w:rFonts w:ascii="Times New Roman" w:hAnsi="Times New Roman" w:cs="Times New Roman"/>
          <w:sz w:val="28"/>
          <w:szCs w:val="28"/>
        </w:rPr>
        <w:t>нарушает п. 4.5. «Правил контроля за соблюдением требований стандартов и правил, действующих в НП СРО «ГС.П», п. 7.6.2. и п. 7.6.8. Устава НП СРО «ГС.П».</w:t>
      </w:r>
    </w:p>
    <w:p w:rsidR="007E049B" w:rsidRDefault="004A5A30" w:rsidP="00D54890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На основании изложенного Директор НП СРО «ГС.П» Данилишин Б.Т. предложил рекомендовать Совету НП СРО «ГС.П» рассмотреть вопрос о </w:t>
      </w:r>
      <w:r w:rsidR="007E049B">
        <w:rPr>
          <w:rFonts w:ascii="Times New Roman" w:hAnsi="Times New Roman" w:cs="Times New Roman"/>
          <w:sz w:val="28"/>
          <w:szCs w:val="28"/>
        </w:rPr>
        <w:t>применении в отношении перечисленных членов НП СРО «ГС.П» следующих мер дисциплинарного воздействия:</w:t>
      </w:r>
    </w:p>
    <w:p w:rsidR="0027643B" w:rsidRPr="00D54890" w:rsidRDefault="0027643B" w:rsidP="0027643B">
      <w:pPr>
        <w:pStyle w:val="ConsPlusNonforma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5489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54890"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 w:rsidRPr="00D54890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прекращение</w:t>
      </w:r>
      <w:r w:rsidRPr="00D54890"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ГСП-02-232 от 25 февраля 2015 года;</w:t>
      </w:r>
    </w:p>
    <w:p w:rsidR="007E049B" w:rsidRDefault="0027643B" w:rsidP="0027643B">
      <w:pPr>
        <w:pStyle w:val="ConsPlusNonforma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54890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«Новопокровскаярайгаз» - </w:t>
      </w:r>
      <w:r>
        <w:rPr>
          <w:rFonts w:ascii="Times New Roman" w:hAnsi="Times New Roman" w:cs="Times New Roman"/>
          <w:sz w:val="28"/>
          <w:szCs w:val="28"/>
        </w:rPr>
        <w:t>прекращение</w:t>
      </w:r>
      <w:r w:rsidRPr="00D54890"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ГСП-05-166 от 25 февраля 2015 года</w:t>
      </w:r>
      <w:r w:rsidR="007E049B"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D54890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7E049B" w:rsidRDefault="004A5A30" w:rsidP="00D54890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>Рекомендовать Совету НП СРО «ГС.П» внести в повестку дня</w:t>
      </w:r>
      <w:r w:rsidR="00A13FF4">
        <w:rPr>
          <w:rFonts w:ascii="Times New Roman" w:hAnsi="Times New Roman" w:cs="Times New Roman"/>
          <w:sz w:val="28"/>
          <w:szCs w:val="28"/>
        </w:rPr>
        <w:t xml:space="preserve"> очередного заседания вопрос </w:t>
      </w:r>
      <w:r w:rsidR="007E049B" w:rsidRPr="004A5A30">
        <w:rPr>
          <w:rFonts w:ascii="Times New Roman" w:hAnsi="Times New Roman" w:cs="Times New Roman"/>
          <w:sz w:val="28"/>
          <w:szCs w:val="28"/>
        </w:rPr>
        <w:t xml:space="preserve">о </w:t>
      </w:r>
      <w:r w:rsidR="007E049B">
        <w:rPr>
          <w:rFonts w:ascii="Times New Roman" w:hAnsi="Times New Roman" w:cs="Times New Roman"/>
          <w:sz w:val="28"/>
          <w:szCs w:val="28"/>
        </w:rPr>
        <w:t>применении в отношении перечисленных членов НП СРО «ГС.П» следующих мер дисциплинарного воздействия:</w:t>
      </w:r>
    </w:p>
    <w:p w:rsidR="0027643B" w:rsidRPr="00D54890" w:rsidRDefault="0027643B" w:rsidP="0027643B">
      <w:pPr>
        <w:pStyle w:val="ConsPlusNonforma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5489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54890"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 w:rsidRPr="00D54890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прекращение</w:t>
      </w:r>
      <w:r w:rsidRPr="00D54890"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</w:t>
      </w:r>
      <w:r w:rsidRPr="00D54890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№ ГСП-02-232 от 25 февраля 2015 года;</w:t>
      </w:r>
    </w:p>
    <w:p w:rsidR="007E049B" w:rsidRDefault="0027643B" w:rsidP="0027643B">
      <w:pPr>
        <w:pStyle w:val="ConsPlusNonforma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54890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«Новопокровскаярайгаз» - </w:t>
      </w:r>
      <w:r>
        <w:rPr>
          <w:rFonts w:ascii="Times New Roman" w:hAnsi="Times New Roman" w:cs="Times New Roman"/>
          <w:sz w:val="28"/>
          <w:szCs w:val="28"/>
        </w:rPr>
        <w:t>прекращение</w:t>
      </w:r>
      <w:r w:rsidRPr="00D54890"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ГСП-05-166 от 25 февраля 2015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A5A30" w:rsidRDefault="004A5A30" w:rsidP="00D54890">
      <w:pPr>
        <w:pStyle w:val="ConsPlusNonformat"/>
        <w:widowControl/>
        <w:spacing w:before="120" w:after="12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5112D7" w:rsidRDefault="005112D7" w:rsidP="00D54890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D54890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D54890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D54890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D54890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D54890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D54890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D54890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17742"/>
    <w:multiLevelType w:val="hybridMultilevel"/>
    <w:tmpl w:val="BCA202D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184E"/>
    <w:multiLevelType w:val="hybridMultilevel"/>
    <w:tmpl w:val="1E6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366D4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6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1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5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943C5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B66F9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6"/>
  </w:num>
  <w:num w:numId="5">
    <w:abstractNumId w:val="23"/>
  </w:num>
  <w:num w:numId="6">
    <w:abstractNumId w:val="5"/>
  </w:num>
  <w:num w:numId="7">
    <w:abstractNumId w:val="6"/>
  </w:num>
  <w:num w:numId="8">
    <w:abstractNumId w:val="19"/>
  </w:num>
  <w:num w:numId="9">
    <w:abstractNumId w:val="1"/>
  </w:num>
  <w:num w:numId="10">
    <w:abstractNumId w:val="21"/>
  </w:num>
  <w:num w:numId="11">
    <w:abstractNumId w:val="20"/>
  </w:num>
  <w:num w:numId="12">
    <w:abstractNumId w:val="10"/>
  </w:num>
  <w:num w:numId="13">
    <w:abstractNumId w:val="25"/>
  </w:num>
  <w:num w:numId="14">
    <w:abstractNumId w:val="24"/>
  </w:num>
  <w:num w:numId="15">
    <w:abstractNumId w:val="15"/>
  </w:num>
  <w:num w:numId="16">
    <w:abstractNumId w:val="2"/>
  </w:num>
  <w:num w:numId="17">
    <w:abstractNumId w:val="27"/>
  </w:num>
  <w:num w:numId="18">
    <w:abstractNumId w:val="29"/>
  </w:num>
  <w:num w:numId="19">
    <w:abstractNumId w:val="26"/>
  </w:num>
  <w:num w:numId="20">
    <w:abstractNumId w:val="18"/>
  </w:num>
  <w:num w:numId="21">
    <w:abstractNumId w:val="17"/>
  </w:num>
  <w:num w:numId="22">
    <w:abstractNumId w:val="8"/>
  </w:num>
  <w:num w:numId="23">
    <w:abstractNumId w:val="12"/>
  </w:num>
  <w:num w:numId="24">
    <w:abstractNumId w:val="31"/>
  </w:num>
  <w:num w:numId="25">
    <w:abstractNumId w:val="13"/>
  </w:num>
  <w:num w:numId="26">
    <w:abstractNumId w:val="7"/>
  </w:num>
  <w:num w:numId="27">
    <w:abstractNumId w:val="32"/>
  </w:num>
  <w:num w:numId="28">
    <w:abstractNumId w:val="22"/>
  </w:num>
  <w:num w:numId="29">
    <w:abstractNumId w:val="33"/>
  </w:num>
  <w:num w:numId="30">
    <w:abstractNumId w:val="0"/>
  </w:num>
  <w:num w:numId="31">
    <w:abstractNumId w:val="14"/>
  </w:num>
  <w:num w:numId="32">
    <w:abstractNumId w:val="11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43B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05DF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4397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049B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3FF4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5A0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09E1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4890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6E71-978B-4959-BEAC-E56EDBB6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867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4</cp:revision>
  <cp:lastPrinted>2015-05-12T13:30:00Z</cp:lastPrinted>
  <dcterms:created xsi:type="dcterms:W3CDTF">2016-06-15T13:55:00Z</dcterms:created>
  <dcterms:modified xsi:type="dcterms:W3CDTF">2016-06-15T14:24:00Z</dcterms:modified>
</cp:coreProperties>
</file>